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35D33" w14:textId="0053BC62" w:rsidR="00B55B77" w:rsidRDefault="00E64D36" w:rsidP="000534FE">
      <w:pPr>
        <w:jc w:val="center"/>
      </w:pPr>
      <w:r>
        <w:rPr>
          <w:noProof/>
        </w:rPr>
        <w:drawing>
          <wp:inline distT="0" distB="0" distL="0" distR="0" wp14:anchorId="02B0E1C1" wp14:editId="56D14AD2">
            <wp:extent cx="6219825" cy="2295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4F0C" w14:textId="5AD39076" w:rsidR="00B55B77" w:rsidRDefault="00E64D36" w:rsidP="00BF4AEF">
      <w:pPr>
        <w:jc w:val="center"/>
      </w:pPr>
      <w:r>
        <w:rPr>
          <w:noProof/>
        </w:rPr>
        <w:drawing>
          <wp:inline distT="0" distB="0" distL="0" distR="0" wp14:anchorId="39B5F9D3" wp14:editId="42D9A4F1">
            <wp:extent cx="3094330" cy="2295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50251"/>
                    <a:stretch/>
                  </pic:blipFill>
                  <pic:spPr bwMode="auto">
                    <a:xfrm>
                      <a:off x="0" y="0"/>
                      <a:ext cx="309433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945AA" w14:textId="77777777" w:rsidR="00856649" w:rsidRDefault="00856649" w:rsidP="000534FE">
      <w:r>
        <w:t>State issued Photo identification is provided for everyone.</w:t>
      </w:r>
    </w:p>
    <w:p w14:paraId="375C823C" w14:textId="03B6A6CA" w:rsidR="000534FE" w:rsidRDefault="000534FE" w:rsidP="000534FE">
      <w:r>
        <w:t xml:space="preserve">James and Julia wish to file Married </w:t>
      </w:r>
      <w:r w:rsidR="00856649">
        <w:t>Filing</w:t>
      </w:r>
      <w:r>
        <w:t xml:space="preserve"> Jointly.</w:t>
      </w:r>
    </w:p>
    <w:p w14:paraId="48522556" w14:textId="6888FE47" w:rsidR="000534FE" w:rsidRDefault="000534FE" w:rsidP="000534FE">
      <w:r>
        <w:t>Jonas meets all requirements to be claimed</w:t>
      </w:r>
      <w:r w:rsidR="00856649">
        <w:t xml:space="preserve"> as</w:t>
      </w:r>
      <w:r>
        <w:t xml:space="preserve"> their dependent.</w:t>
      </w:r>
    </w:p>
    <w:p w14:paraId="32A42544" w14:textId="156AA584" w:rsidR="006D7D6F" w:rsidRDefault="006D7D6F" w:rsidP="006D7D6F">
      <w:pPr>
        <w:spacing w:after="0"/>
      </w:pPr>
      <w:r>
        <w:t>Both Julia and Jonas have letters from the IRS with Identity Theft PINs:</w:t>
      </w:r>
    </w:p>
    <w:p w14:paraId="6DF4BC56" w14:textId="14EA8E4C" w:rsidR="006D7D6F" w:rsidRDefault="006D7D6F" w:rsidP="006D7D6F">
      <w:pPr>
        <w:pStyle w:val="ListParagraph"/>
        <w:numPr>
          <w:ilvl w:val="0"/>
          <w:numId w:val="10"/>
        </w:numPr>
      </w:pPr>
      <w:r>
        <w:t>Julia: 102030,</w:t>
      </w:r>
    </w:p>
    <w:p w14:paraId="3DE53CCE" w14:textId="353FDC57" w:rsidR="006D7D6F" w:rsidRDefault="006D7D6F" w:rsidP="006D7D6F">
      <w:pPr>
        <w:pStyle w:val="ListParagraph"/>
        <w:numPr>
          <w:ilvl w:val="0"/>
          <w:numId w:val="10"/>
        </w:numPr>
      </w:pPr>
      <w:r>
        <w:t>Jonas: 203040</w:t>
      </w:r>
    </w:p>
    <w:p w14:paraId="7DC98EF1" w14:textId="2CB739E1" w:rsidR="00213534" w:rsidRPr="00426B9A" w:rsidRDefault="00213534" w:rsidP="00E70B7D">
      <w:pPr>
        <w:spacing w:after="0"/>
      </w:pPr>
      <w:r w:rsidRPr="00426B9A">
        <w:t xml:space="preserve">Looking at last year’s </w:t>
      </w:r>
      <w:r w:rsidR="00A732AC">
        <w:t xml:space="preserve">printed </w:t>
      </w:r>
      <w:r w:rsidRPr="00426B9A">
        <w:t>return, you notice:</w:t>
      </w:r>
    </w:p>
    <w:p w14:paraId="1AF938DE" w14:textId="214715F6" w:rsidR="00FB7ACA" w:rsidRDefault="00FB7ACA" w:rsidP="00213534">
      <w:pPr>
        <w:pStyle w:val="ListParagraph"/>
        <w:numPr>
          <w:ilvl w:val="0"/>
          <w:numId w:val="7"/>
        </w:numPr>
      </w:pPr>
      <w:r>
        <w:t>It was prepared by a professional preparer and only includes copies of forms which were required to be filed with the IR</w:t>
      </w:r>
      <w:r w:rsidR="00C65C81">
        <w:t>S / NJ Div. of T</w:t>
      </w:r>
      <w:r>
        <w:t>ax.</w:t>
      </w:r>
    </w:p>
    <w:p w14:paraId="3F225476" w14:textId="3A604421" w:rsidR="006D7D6F" w:rsidRDefault="006D7D6F" w:rsidP="00213534">
      <w:pPr>
        <w:pStyle w:val="ListParagraph"/>
        <w:numPr>
          <w:ilvl w:val="0"/>
          <w:numId w:val="7"/>
        </w:numPr>
      </w:pPr>
      <w:r>
        <w:t>Federal line 13 (Capital Gains) was positive.</w:t>
      </w:r>
    </w:p>
    <w:p w14:paraId="62CBB771" w14:textId="0D5BEF55" w:rsidR="00A732AC" w:rsidRDefault="00A732AC" w:rsidP="00213534">
      <w:pPr>
        <w:pStyle w:val="ListParagraph"/>
        <w:numPr>
          <w:ilvl w:val="0"/>
          <w:numId w:val="7"/>
        </w:numPr>
      </w:pPr>
      <w:r>
        <w:t>They did not itemize last year.</w:t>
      </w:r>
    </w:p>
    <w:p w14:paraId="39472891" w14:textId="640DE207" w:rsidR="00A732AC" w:rsidRDefault="006D7D6F" w:rsidP="00213534">
      <w:pPr>
        <w:pStyle w:val="ListParagraph"/>
        <w:numPr>
          <w:ilvl w:val="0"/>
          <w:numId w:val="7"/>
        </w:numPr>
      </w:pPr>
      <w:r>
        <w:t>$98 was</w:t>
      </w:r>
      <w:r w:rsidR="00C65C81">
        <w:t xml:space="preserve"> owed</w:t>
      </w:r>
      <w:r>
        <w:t xml:space="preserve"> to</w:t>
      </w:r>
      <w:r w:rsidR="00A732AC">
        <w:t xml:space="preserve"> NJ.</w:t>
      </w:r>
    </w:p>
    <w:p w14:paraId="221E14CF" w14:textId="3BE7D9C7" w:rsidR="00A732AC" w:rsidRDefault="00A732AC" w:rsidP="00213534">
      <w:pPr>
        <w:pStyle w:val="ListParagraph"/>
        <w:numPr>
          <w:ilvl w:val="0"/>
          <w:numId w:val="7"/>
        </w:numPr>
      </w:pPr>
      <w:r>
        <w:t>There are no o</w:t>
      </w:r>
      <w:r w:rsidR="00FB7ACA">
        <w:t>ther items that need to be entered on this year’s return.</w:t>
      </w:r>
    </w:p>
    <w:p w14:paraId="4BA188E2" w14:textId="281C146D" w:rsidR="00856649" w:rsidRDefault="00856649" w:rsidP="00856649">
      <w:r>
        <w:t>C</w:t>
      </w:r>
      <w:r w:rsidRPr="00426B9A">
        <w:t>ontribution</w:t>
      </w:r>
      <w:r>
        <w:t>s</w:t>
      </w:r>
      <w:r w:rsidRPr="00426B9A">
        <w:t xml:space="preserve"> to the Gubernato</w:t>
      </w:r>
      <w:r w:rsidR="00EC5040">
        <w:t>rial Election Campaign Fund should</w:t>
      </w:r>
      <w:r>
        <w:t xml:space="preserve"> be handled the same way as </w:t>
      </w:r>
      <w:r w:rsidRPr="00426B9A">
        <w:t>contribution</w:t>
      </w:r>
      <w:r>
        <w:t>s</w:t>
      </w:r>
      <w:r w:rsidRPr="00426B9A">
        <w:t xml:space="preserve"> to the Presidential Election Campaign Fund.</w:t>
      </w:r>
    </w:p>
    <w:p w14:paraId="58485CBB" w14:textId="03D1BC7B" w:rsidR="00EC5040" w:rsidRPr="00426B9A" w:rsidRDefault="00EC5040" w:rsidP="00856649">
      <w:r>
        <w:t>New Jersey Refund / Amount Owed should be handled the same was as their Federal Refund / Amount owed.</w:t>
      </w:r>
    </w:p>
    <w:p w14:paraId="0F0D28A3" w14:textId="08BEB1A1" w:rsidR="00856649" w:rsidRPr="001F48D4" w:rsidRDefault="00856649" w:rsidP="00856649">
      <w:r>
        <w:lastRenderedPageBreak/>
        <w:t>Julia is a Veteran from the US Armed Forces.</w:t>
      </w:r>
    </w:p>
    <w:p w14:paraId="07513950" w14:textId="77777777" w:rsidR="00856649" w:rsidRDefault="00856649" w:rsidP="000534FE">
      <w:r>
        <w:t>James and Julia did not have any purchases on which they would owe Use Tax.</w:t>
      </w:r>
    </w:p>
    <w:p w14:paraId="489A6D5A" w14:textId="18ED58EE" w:rsidR="000534FE" w:rsidRDefault="00856649" w:rsidP="000534FE">
      <w:r>
        <w:t>They rented an apartment in Pluckemin, NJ all year.  Their total rent was $21,000 for the year.</w:t>
      </w:r>
    </w:p>
    <w:p w14:paraId="6E81DE78" w14:textId="07AA03F5" w:rsidR="009870DC" w:rsidRDefault="000534FE" w:rsidP="000534FE">
      <w:pPr>
        <w:spacing w:after="0"/>
      </w:pPr>
      <w:r>
        <w:t>Medical coverage:</w:t>
      </w:r>
    </w:p>
    <w:p w14:paraId="2066817C" w14:textId="0D52E401" w:rsidR="000534FE" w:rsidRDefault="000534FE" w:rsidP="000534FE">
      <w:pPr>
        <w:pStyle w:val="ListParagraph"/>
        <w:numPr>
          <w:ilvl w:val="0"/>
          <w:numId w:val="11"/>
        </w:numPr>
      </w:pPr>
      <w:r>
        <w:t>James had Medicare Part A, but not Parts B, C, or D.</w:t>
      </w:r>
    </w:p>
    <w:p w14:paraId="2F78EC21" w14:textId="3342F71B" w:rsidR="000534FE" w:rsidRDefault="000534FE" w:rsidP="000534FE">
      <w:pPr>
        <w:pStyle w:val="ListParagraph"/>
        <w:numPr>
          <w:ilvl w:val="0"/>
          <w:numId w:val="11"/>
        </w:numPr>
      </w:pPr>
      <w:r>
        <w:t>Julia had coverage as part of her retirement plan.</w:t>
      </w:r>
    </w:p>
    <w:p w14:paraId="2B0E8573" w14:textId="3796FF6F" w:rsidR="000534FE" w:rsidRDefault="000534FE" w:rsidP="000534FE">
      <w:pPr>
        <w:pStyle w:val="ListParagraph"/>
        <w:numPr>
          <w:ilvl w:val="0"/>
          <w:numId w:val="11"/>
        </w:numPr>
      </w:pPr>
      <w:r>
        <w:t>Jonas had coverage via CHIP</w:t>
      </w:r>
    </w:p>
    <w:p w14:paraId="723A48EA" w14:textId="1568840C" w:rsidR="00856649" w:rsidRDefault="00856649" w:rsidP="00072992">
      <w:pPr>
        <w:pBdr>
          <w:bottom w:val="single" w:sz="6" w:space="1" w:color="auto"/>
        </w:pBdr>
      </w:pPr>
    </w:p>
    <w:p w14:paraId="63186165" w14:textId="77777777" w:rsidR="000534FE" w:rsidRDefault="000534FE" w:rsidP="00072992"/>
    <w:p w14:paraId="28F66B5D" w14:textId="12ADE961" w:rsidR="00C65C81" w:rsidRDefault="006D7D6F" w:rsidP="006D7D6F">
      <w:pPr>
        <w:jc w:val="center"/>
      </w:pPr>
      <w:r>
        <w:rPr>
          <w:noProof/>
        </w:rPr>
        <w:drawing>
          <wp:inline distT="0" distB="0" distL="0" distR="0" wp14:anchorId="7599F5C2" wp14:editId="3DA43D81">
            <wp:extent cx="6400800" cy="4727575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727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DEF1E6" w14:textId="1B24207C" w:rsidR="00CF1B4D" w:rsidRDefault="00CF1B4D" w:rsidP="006D7D6F">
      <w:pPr>
        <w:jc w:val="center"/>
      </w:pPr>
    </w:p>
    <w:p w14:paraId="10548CF9" w14:textId="77777777" w:rsidR="00CF1B4D" w:rsidRDefault="00CF1B4D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46"/>
        <w:gridCol w:w="3208"/>
        <w:gridCol w:w="2616"/>
        <w:gridCol w:w="800"/>
      </w:tblGrid>
      <w:tr w:rsidR="00CF1B4D" w:rsidRPr="007D436C" w14:paraId="2533B9C4" w14:textId="77777777" w:rsidTr="001B357D">
        <w:trPr>
          <w:jc w:val="center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00CBFB49" w14:textId="2F7AAD3B" w:rsidR="00CF1B4D" w:rsidRPr="007D436C" w:rsidRDefault="00CF1B4D" w:rsidP="001B357D">
            <w:pPr>
              <w:keepNext/>
              <w:spacing w:after="0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Acme Financial</w:t>
            </w:r>
          </w:p>
        </w:tc>
        <w:tc>
          <w:tcPr>
            <w:tcW w:w="1593" w:type="pct"/>
          </w:tcPr>
          <w:p w14:paraId="2C73C8CE" w14:textId="77777777" w:rsidR="00CF1B4D" w:rsidRPr="007D436C" w:rsidRDefault="00CF1B4D" w:rsidP="001B357D">
            <w:pPr>
              <w:keepNext/>
              <w:spacing w:after="0"/>
              <w:jc w:val="center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End of Year Tax Information Statement</w:t>
            </w:r>
          </w:p>
          <w:p w14:paraId="70EB63E5" w14:textId="1EF9C13D" w:rsidR="00CF1B4D" w:rsidRPr="007D436C" w:rsidRDefault="00CF1B4D" w:rsidP="001B357D">
            <w:pPr>
              <w:keepNext/>
              <w:spacing w:after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Tax Year 2015</w:t>
            </w:r>
            <w:r w:rsidR="00D4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•  </w:t>
            </w:r>
            <w:r>
              <w:rPr>
                <w:sz w:val="16"/>
                <w:szCs w:val="16"/>
              </w:rPr>
              <w:t>Account</w:t>
            </w:r>
            <w:r w:rsidRPr="09F3B44F">
              <w:rPr>
                <w:sz w:val="16"/>
                <w:szCs w:val="16"/>
              </w:rPr>
              <w:t xml:space="preserve"> 203040506</w:t>
            </w:r>
          </w:p>
        </w:tc>
        <w:tc>
          <w:tcPr>
            <w:tcW w:w="1299" w:type="pct"/>
          </w:tcPr>
          <w:p w14:paraId="11644477" w14:textId="46156482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Statement Date: 01-30-2016</w:t>
            </w:r>
          </w:p>
          <w:p w14:paraId="4EA33344" w14:textId="32DB85C6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Page 1 of 1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65F28DB8" w14:textId="3BAF0745" w:rsidR="00CF1B4D" w:rsidRPr="007D436C" w:rsidRDefault="002A36D8" w:rsidP="001B357D">
            <w:pPr>
              <w:keepNext/>
              <w:spacing w:after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CF1B4D" w:rsidRPr="007D436C" w14:paraId="30383200" w14:textId="77777777" w:rsidTr="001B357D">
        <w:trPr>
          <w:jc w:val="center"/>
        </w:trPr>
        <w:tc>
          <w:tcPr>
            <w:tcW w:w="1711" w:type="pct"/>
          </w:tcPr>
          <w:p w14:paraId="4C6A5996" w14:textId="77777777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 xml:space="preserve">123 </w:t>
            </w:r>
            <w:r>
              <w:rPr>
                <w:sz w:val="16"/>
                <w:szCs w:val="16"/>
              </w:rPr>
              <w:t>Main</w:t>
            </w:r>
          </w:p>
          <w:p w14:paraId="26FBB0FA" w14:textId="77777777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P.O. Box 07978-123</w:t>
            </w:r>
          </w:p>
          <w:p w14:paraId="20C1265D" w14:textId="77777777" w:rsidR="00CF1B4D" w:rsidRDefault="00CF1B4D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Pluckemin, NJ 07978</w:t>
            </w:r>
          </w:p>
          <w:p w14:paraId="2CE97276" w14:textId="77777777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8"/>
                <w:szCs w:val="18"/>
              </w:rPr>
              <w:t xml:space="preserve">PAYER’S Federal ID No: </w:t>
            </w:r>
            <w:r>
              <w:rPr>
                <w:b/>
                <w:bCs/>
                <w:sz w:val="18"/>
                <w:szCs w:val="18"/>
              </w:rPr>
              <w:t>71-9X</w:t>
            </w:r>
            <w:r w:rsidRPr="09F3B44F">
              <w:rPr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93" w:type="pct"/>
          </w:tcPr>
          <w:p w14:paraId="12D8E6F2" w14:textId="6A9752D2" w:rsidR="00CF1B4D" w:rsidRDefault="00CF1B4D" w:rsidP="001B357D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James Jones</w:t>
            </w:r>
          </w:p>
          <w:p w14:paraId="26208FBB" w14:textId="77777777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123 Elm</w:t>
            </w:r>
          </w:p>
          <w:p w14:paraId="4A36CD27" w14:textId="77777777" w:rsidR="00CF1B4D" w:rsidRDefault="00CF1B4D" w:rsidP="001B357D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Pluckemin</w:t>
            </w:r>
            <w:r w:rsidRPr="09F3B44F">
              <w:rPr>
                <w:sz w:val="16"/>
                <w:szCs w:val="16"/>
              </w:rPr>
              <w:t xml:space="preserve">, NJ </w:t>
            </w:r>
            <w:r>
              <w:rPr>
                <w:sz w:val="16"/>
                <w:szCs w:val="16"/>
              </w:rPr>
              <w:t>07978</w:t>
            </w:r>
          </w:p>
          <w:p w14:paraId="3369314D" w14:textId="1F3FE023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8"/>
                <w:szCs w:val="18"/>
              </w:rPr>
              <w:t xml:space="preserve">RECIPIENT’S ID No: </w:t>
            </w:r>
            <w:r>
              <w:rPr>
                <w:b/>
                <w:bCs/>
                <w:sz w:val="18"/>
                <w:szCs w:val="18"/>
              </w:rPr>
              <w:t>890-</w:t>
            </w:r>
            <w:r w:rsidRPr="09F3B44F">
              <w:rPr>
                <w:b/>
                <w:bCs/>
                <w:sz w:val="18"/>
                <w:szCs w:val="18"/>
              </w:rPr>
              <w:t>XX-XXXX</w:t>
            </w:r>
          </w:p>
        </w:tc>
        <w:tc>
          <w:tcPr>
            <w:tcW w:w="1696" w:type="pct"/>
            <w:gridSpan w:val="2"/>
          </w:tcPr>
          <w:p w14:paraId="65953288" w14:textId="77777777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Your Broker:</w:t>
            </w:r>
          </w:p>
          <w:p w14:paraId="27C08A43" w14:textId="77777777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SERGE BRONSKI</w:t>
            </w:r>
          </w:p>
          <w:p w14:paraId="2084F3AC" w14:textId="77777777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888-555-5555</w:t>
            </w:r>
          </w:p>
          <w:p w14:paraId="2784E454" w14:textId="77777777" w:rsidR="00CF1B4D" w:rsidRPr="007D436C" w:rsidRDefault="00CF1B4D" w:rsidP="001B357D">
            <w:pPr>
              <w:keepNext/>
              <w:spacing w:after="0"/>
              <w:rPr>
                <w:sz w:val="16"/>
              </w:rPr>
            </w:pPr>
            <w:r w:rsidRPr="007D436C">
              <w:rPr>
                <w:sz w:val="16"/>
              </w:rPr>
              <w:t>sbronski@rjones.com</w:t>
            </w:r>
          </w:p>
        </w:tc>
      </w:tr>
    </w:tbl>
    <w:p w14:paraId="76E2E86A" w14:textId="77777777" w:rsidR="00CF1B4D" w:rsidRPr="00AC470F" w:rsidRDefault="00CF1B4D" w:rsidP="00CF1B4D">
      <w:pPr>
        <w:spacing w:after="0"/>
        <w:rPr>
          <w:rFonts w:cstheme="minorHAnsi"/>
          <w:sz w:val="20"/>
          <w:szCs w:val="24"/>
        </w:rPr>
      </w:pPr>
    </w:p>
    <w:p w14:paraId="79FB101B" w14:textId="77777777" w:rsidR="00CF1B4D" w:rsidRPr="00AE6071" w:rsidRDefault="00CF1B4D" w:rsidP="00CF1B4D">
      <w:pPr>
        <w:spacing w:after="0"/>
        <w:rPr>
          <w:rFonts w:cstheme="minorHAnsi"/>
          <w:b/>
          <w:sz w:val="22"/>
          <w:szCs w:val="24"/>
        </w:rPr>
      </w:pPr>
      <w:r w:rsidRPr="09F3B44F">
        <w:rPr>
          <w:rFonts w:eastAsiaTheme="minorEastAsia"/>
          <w:b/>
          <w:bCs/>
          <w:sz w:val="22"/>
        </w:rPr>
        <w:t>FORM 1099-B 2015 Proceeds from Broker and Barter Exchange Transactions</w:t>
      </w:r>
    </w:p>
    <w:p w14:paraId="2FA5E7B3" w14:textId="77777777" w:rsidR="00CF1B4D" w:rsidRPr="006F77DD" w:rsidRDefault="00CF1B4D" w:rsidP="00CF1B4D">
      <w:pPr>
        <w:spacing w:after="0"/>
        <w:rPr>
          <w:rFonts w:cstheme="minorHAnsi"/>
          <w:sz w:val="20"/>
          <w:szCs w:val="24"/>
        </w:rPr>
      </w:pPr>
      <w:r w:rsidRPr="006F77DD">
        <w:rPr>
          <w:rFonts w:eastAsiaTheme="minorEastAsia"/>
          <w:b/>
          <w:bCs/>
          <w:sz w:val="20"/>
          <w:szCs w:val="20"/>
          <w:u w:val="single"/>
        </w:rPr>
        <w:t>Long-term</w:t>
      </w:r>
      <w:r w:rsidRPr="006F77DD">
        <w:rPr>
          <w:rFonts w:eastAsiaTheme="minorEastAsia"/>
          <w:bCs/>
          <w:sz w:val="20"/>
          <w:szCs w:val="20"/>
        </w:rPr>
        <w:t xml:space="preserve"> transactions for which </w:t>
      </w:r>
      <w:r w:rsidRPr="006F77DD">
        <w:rPr>
          <w:rFonts w:eastAsiaTheme="minorEastAsia"/>
          <w:b/>
          <w:bCs/>
          <w:sz w:val="20"/>
          <w:szCs w:val="20"/>
          <w:u w:val="single"/>
        </w:rPr>
        <w:t xml:space="preserve">basis </w:t>
      </w:r>
      <w:r>
        <w:rPr>
          <w:rFonts w:eastAsiaTheme="minorEastAsia"/>
          <w:b/>
          <w:bCs/>
          <w:sz w:val="20"/>
          <w:szCs w:val="20"/>
          <w:u w:val="single"/>
        </w:rPr>
        <w:t>is</w:t>
      </w:r>
      <w:r w:rsidRPr="006F77DD">
        <w:rPr>
          <w:rFonts w:eastAsiaTheme="minorEastAsia"/>
          <w:b/>
          <w:bCs/>
          <w:sz w:val="20"/>
          <w:szCs w:val="20"/>
          <w:u w:val="single"/>
        </w:rPr>
        <w:t xml:space="preserve"> reported</w:t>
      </w:r>
      <w:r w:rsidRPr="006F77DD">
        <w:rPr>
          <w:rFonts w:eastAsiaTheme="minorEastAsia"/>
          <w:bCs/>
          <w:sz w:val="20"/>
          <w:szCs w:val="20"/>
        </w:rPr>
        <w:t xml:space="preserve"> to the IRS</w:t>
      </w:r>
      <w:r w:rsidRPr="006F77DD">
        <w:rPr>
          <w:rFonts w:cstheme="minorHAnsi"/>
          <w:sz w:val="20"/>
          <w:szCs w:val="24"/>
        </w:rPr>
        <w:t xml:space="preserve"> - </w:t>
      </w:r>
      <w:r w:rsidRPr="006F77DD">
        <w:rPr>
          <w:rFonts w:eastAsiaTheme="minorEastAsia"/>
          <w:sz w:val="20"/>
          <w:szCs w:val="20"/>
        </w:rPr>
        <w:t xml:space="preserve">Report on form 8949 with </w:t>
      </w:r>
      <w:r>
        <w:rPr>
          <w:rFonts w:eastAsiaTheme="minorEastAsia"/>
          <w:b/>
          <w:sz w:val="20"/>
          <w:szCs w:val="20"/>
          <w:u w:val="single"/>
        </w:rPr>
        <w:t>Box D</w:t>
      </w:r>
      <w:r w:rsidRPr="006F77DD">
        <w:rPr>
          <w:rFonts w:eastAsiaTheme="minorEastAsia"/>
          <w:sz w:val="20"/>
          <w:szCs w:val="20"/>
        </w:rPr>
        <w:t xml:space="preserve"> checked</w:t>
      </w:r>
    </w:p>
    <w:p w14:paraId="0AB69CAA" w14:textId="77777777" w:rsidR="00CF1B4D" w:rsidRPr="001E18C9" w:rsidRDefault="00CF1B4D" w:rsidP="00CF1B4D">
      <w:pPr>
        <w:spacing w:after="0"/>
        <w:rPr>
          <w:rFonts w:cstheme="minorHAnsi"/>
          <w:sz w:val="18"/>
          <w:szCs w:val="24"/>
        </w:rPr>
      </w:pPr>
      <w:r w:rsidRPr="09F3B44F">
        <w:rPr>
          <w:rFonts w:eastAsiaTheme="minorEastAsia"/>
          <w:b/>
          <w:bCs/>
          <w:sz w:val="18"/>
          <w:szCs w:val="18"/>
        </w:rPr>
        <w:t>1a</w:t>
      </w:r>
      <w:r w:rsidRPr="09F3B44F">
        <w:rPr>
          <w:rFonts w:eastAsiaTheme="minorEastAsia"/>
          <w:sz w:val="18"/>
          <w:szCs w:val="18"/>
        </w:rPr>
        <w:t xml:space="preserve"> Description, </w:t>
      </w:r>
      <w:r w:rsidRPr="09F3B44F">
        <w:rPr>
          <w:rFonts w:eastAsiaTheme="minorEastAsia"/>
          <w:b/>
          <w:bCs/>
          <w:sz w:val="18"/>
          <w:szCs w:val="18"/>
        </w:rPr>
        <w:t>2</w:t>
      </w:r>
      <w:r w:rsidRPr="09F3B44F">
        <w:rPr>
          <w:rFonts w:eastAsiaTheme="minorEastAsia"/>
          <w:sz w:val="18"/>
          <w:szCs w:val="18"/>
        </w:rPr>
        <w:t xml:space="preserve"> Long-term, </w:t>
      </w:r>
      <w:r w:rsidRPr="09F3B44F">
        <w:rPr>
          <w:rFonts w:eastAsiaTheme="minorEastAsia"/>
          <w:b/>
          <w:bCs/>
          <w:sz w:val="18"/>
          <w:szCs w:val="18"/>
        </w:rPr>
        <w:t>3</w:t>
      </w:r>
      <w:r w:rsidRPr="09F3B44F">
        <w:rPr>
          <w:rFonts w:eastAsiaTheme="minorEastAsia"/>
          <w:sz w:val="18"/>
          <w:szCs w:val="18"/>
        </w:rPr>
        <w:t xml:space="preserve"> Basis reported to IRS, </w:t>
      </w:r>
      <w:r w:rsidRPr="09F3B44F">
        <w:rPr>
          <w:rFonts w:eastAsiaTheme="minorEastAsia"/>
          <w:b/>
          <w:bCs/>
          <w:sz w:val="18"/>
          <w:szCs w:val="18"/>
        </w:rPr>
        <w:t>6</w:t>
      </w:r>
      <w:r w:rsidRPr="09F3B44F">
        <w:rPr>
          <w:rFonts w:eastAsiaTheme="minorEastAsia"/>
          <w:sz w:val="18"/>
          <w:szCs w:val="18"/>
        </w:rPr>
        <w:t xml:space="preserve"> Net Proceeds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03"/>
        <w:gridCol w:w="1320"/>
        <w:gridCol w:w="1165"/>
        <w:gridCol w:w="1100"/>
        <w:gridCol w:w="1629"/>
        <w:gridCol w:w="683"/>
        <w:gridCol w:w="559"/>
        <w:gridCol w:w="1195"/>
        <w:gridCol w:w="1626"/>
      </w:tblGrid>
      <w:tr w:rsidR="00D44047" w:rsidRPr="001E18C9" w14:paraId="3E558F49" w14:textId="77777777" w:rsidTr="001B357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4E90C" w14:textId="77777777" w:rsidR="00CF1B4D" w:rsidRPr="001E18C9" w:rsidRDefault="00CF1B4D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D292E" w14:textId="77777777" w:rsidR="00CF1B4D" w:rsidRPr="001E18C9" w:rsidRDefault="00CF1B4D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1b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Date Acquired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1AFEA" w14:textId="77777777" w:rsidR="00CF1B4D" w:rsidRPr="001E18C9" w:rsidRDefault="00CF1B4D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1c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Date Sold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6748E" w14:textId="77777777" w:rsidR="00CF1B4D" w:rsidRPr="001E18C9" w:rsidRDefault="00CF1B4D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1d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Proceeds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24F8B" w14:textId="77777777" w:rsidR="00CF1B4D" w:rsidRPr="001E18C9" w:rsidRDefault="00CF1B4D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1e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Cost or other Basis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246D0" w14:textId="77777777" w:rsidR="00CF1B4D" w:rsidRPr="001E18C9" w:rsidRDefault="00CF1B4D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1f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Code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35FB2" w14:textId="77777777" w:rsidR="00CF1B4D" w:rsidRPr="001E18C9" w:rsidRDefault="00CF1B4D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1g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Adj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6B0A1B" w14:textId="77777777" w:rsidR="00CF1B4D" w:rsidRPr="001E18C9" w:rsidRDefault="00CF1B4D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Gain / Loss(-)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F6A81" w14:textId="77777777" w:rsidR="00CF1B4D" w:rsidRPr="001E18C9" w:rsidRDefault="00CF1B4D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Federal Tax Withheld</w:t>
            </w:r>
          </w:p>
        </w:tc>
      </w:tr>
      <w:tr w:rsidR="00D44047" w:rsidRPr="001E18C9" w14:paraId="78E85E70" w14:textId="77777777" w:rsidTr="001B357D">
        <w:tc>
          <w:tcPr>
            <w:tcW w:w="0" w:type="auto"/>
            <w:gridSpan w:val="3"/>
          </w:tcPr>
          <w:p w14:paraId="0078DFF7" w14:textId="77777777" w:rsidR="002A36D8" w:rsidRPr="00A61976" w:rsidRDefault="002A36D8" w:rsidP="001B357D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Acme Corp (ZACO</w:t>
            </w: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834AA79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577CB016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657C0FE9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637B4844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0B9044C1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38AA50BE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D44047" w:rsidRPr="001E18C9" w14:paraId="3DB4813A" w14:textId="77777777" w:rsidTr="001B357D">
        <w:tc>
          <w:tcPr>
            <w:tcW w:w="0" w:type="auto"/>
          </w:tcPr>
          <w:p w14:paraId="057BF197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7EEFEDEA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07-02-1999</w:t>
            </w:r>
          </w:p>
        </w:tc>
        <w:tc>
          <w:tcPr>
            <w:tcW w:w="0" w:type="auto"/>
            <w:noWrap/>
          </w:tcPr>
          <w:p w14:paraId="558735D3" w14:textId="6EA1CCAE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01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3F28B765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18106C12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490EA1DD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51648562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185DE23C" w14:textId="474D81E9" w:rsidR="002A36D8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64BCE545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30258E3F" w14:textId="77777777" w:rsidTr="001B357D">
        <w:tc>
          <w:tcPr>
            <w:tcW w:w="0" w:type="auto"/>
          </w:tcPr>
          <w:p w14:paraId="2B2B08DC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2CFFA5AE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6683E22B" w14:textId="4ECF9524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03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6C888347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4C213E11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3256F502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D02179B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645072E4" w14:textId="6EE58E53" w:rsidR="002A36D8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7D549002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40025722" w14:textId="77777777" w:rsidTr="001B357D">
        <w:tc>
          <w:tcPr>
            <w:tcW w:w="0" w:type="auto"/>
          </w:tcPr>
          <w:p w14:paraId="668AEE86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7AED754D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02B9F706" w14:textId="30BCF04C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05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334651F6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2BC3075D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73FE3FB7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7BDF53E0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1A1B714" w14:textId="4BAD6519" w:rsidR="002A36D8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73F95A19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28E17B48" w14:textId="77777777" w:rsidTr="001B357D">
        <w:tc>
          <w:tcPr>
            <w:tcW w:w="0" w:type="auto"/>
          </w:tcPr>
          <w:p w14:paraId="6645CB0F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1E8BF73C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7A988B24" w14:textId="473BFEF4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07-15-</w:t>
            </w:r>
            <w:r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491ED5D2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3EFDA8F0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2446DC40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D7C4DA7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34BBE7AB" w14:textId="57B6A5F3" w:rsidR="002A36D8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27B36975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02EDBF2B" w14:textId="77777777" w:rsidTr="001B357D">
        <w:tc>
          <w:tcPr>
            <w:tcW w:w="0" w:type="auto"/>
          </w:tcPr>
          <w:p w14:paraId="49F6D793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1DB90C0E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5F102CE8" w14:textId="1B5D2F8E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09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0A97A67D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76DAB397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3F28B22C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174827D1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62C2AA2" w14:textId="6A9C1ECA" w:rsidR="002A36D8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276C5B0D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5C23D71D" w14:textId="77777777" w:rsidTr="001B357D">
        <w:tc>
          <w:tcPr>
            <w:tcW w:w="0" w:type="auto"/>
          </w:tcPr>
          <w:p w14:paraId="134C95A7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7C15F5F7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7189FDD0" w14:textId="5B3F10E1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55DB02C8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4E0693FD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6D6828E0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FF4FCA8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048D8670" w14:textId="3699586D" w:rsidR="002A36D8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446B1C27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10C23EAD" w14:textId="77777777" w:rsidTr="001B357D">
        <w:tc>
          <w:tcPr>
            <w:tcW w:w="0" w:type="auto"/>
            <w:tcBorders>
              <w:top w:val="single" w:sz="4" w:space="0" w:color="auto"/>
            </w:tcBorders>
          </w:tcPr>
          <w:p w14:paraId="4478B2E2" w14:textId="4727F67C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60.000</w:t>
            </w:r>
          </w:p>
        </w:tc>
        <w:tc>
          <w:tcPr>
            <w:tcW w:w="0" w:type="auto"/>
          </w:tcPr>
          <w:p w14:paraId="657373D9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noWrap/>
          </w:tcPr>
          <w:p w14:paraId="19302D51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473BF6" w14:textId="265AF13B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12,000.00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D44DC6" w14:textId="179F50BE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18,000.00</w:t>
            </w:r>
          </w:p>
        </w:tc>
        <w:tc>
          <w:tcPr>
            <w:tcW w:w="0" w:type="auto"/>
          </w:tcPr>
          <w:p w14:paraId="5EB84CA4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6113C1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3FCDB3" w14:textId="6F9A3A77" w:rsidR="002A36D8" w:rsidRPr="001E18C9" w:rsidRDefault="00D44047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</w:t>
            </w:r>
            <w:r w:rsidR="002A36D8">
              <w:rPr>
                <w:rFonts w:cstheme="minorHAnsi"/>
                <w:sz w:val="20"/>
                <w:szCs w:val="24"/>
              </w:rPr>
              <w:t>6,000.00</w:t>
            </w:r>
            <w:r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C305CB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556662F7" w14:textId="77777777" w:rsidTr="001B357D">
        <w:tc>
          <w:tcPr>
            <w:tcW w:w="0" w:type="auto"/>
          </w:tcPr>
          <w:p w14:paraId="06EB2521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05FC11E6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noWrap/>
          </w:tcPr>
          <w:p w14:paraId="32474CCB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7459CFF9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348C878E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0E39356B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3C313C0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2DD98A56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0D9CDA10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D44047" w:rsidRPr="001E18C9" w14:paraId="538361A2" w14:textId="77777777" w:rsidTr="001B357D">
        <w:tc>
          <w:tcPr>
            <w:tcW w:w="0" w:type="auto"/>
            <w:gridSpan w:val="3"/>
          </w:tcPr>
          <w:p w14:paraId="7366C03E" w14:textId="18101FB0" w:rsidR="00CF1B4D" w:rsidRPr="00A61976" w:rsidRDefault="002A36D8" w:rsidP="001B357D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Acme Inc. (ZAI</w:t>
            </w:r>
            <w:r w:rsidR="00CF1B4D" w:rsidRPr="09F3B44F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7E9EF14" w14:textId="77777777" w:rsidR="00CF1B4D" w:rsidRPr="001E18C9" w:rsidRDefault="00CF1B4D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7485A31C" w14:textId="77777777" w:rsidR="00CF1B4D" w:rsidRPr="001E18C9" w:rsidRDefault="00CF1B4D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5CF6900" w14:textId="77777777" w:rsidR="00CF1B4D" w:rsidRPr="001E18C9" w:rsidRDefault="00CF1B4D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0FBFA58" w14:textId="77777777" w:rsidR="00CF1B4D" w:rsidRPr="001E18C9" w:rsidRDefault="00CF1B4D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1DBFD78A" w14:textId="77777777" w:rsidR="00CF1B4D" w:rsidRPr="001E18C9" w:rsidRDefault="00CF1B4D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63BC8D3E" w14:textId="77777777" w:rsidR="00CF1B4D" w:rsidRPr="001E18C9" w:rsidRDefault="00CF1B4D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D44047" w:rsidRPr="001E18C9" w14:paraId="02ACFE6A" w14:textId="77777777" w:rsidTr="001B357D">
        <w:tc>
          <w:tcPr>
            <w:tcW w:w="0" w:type="auto"/>
          </w:tcPr>
          <w:p w14:paraId="3D583C78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7D14AE64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07-02-1999</w:t>
            </w:r>
          </w:p>
        </w:tc>
        <w:tc>
          <w:tcPr>
            <w:tcW w:w="0" w:type="auto"/>
            <w:noWrap/>
          </w:tcPr>
          <w:p w14:paraId="1D733AA0" w14:textId="6CC6C976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02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 w:rsidR="002A36D8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689CCF2F" w14:textId="704D78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62C52DB7" w14:textId="6B047EFD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4177B80C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28DC73C9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2C52AE2D" w14:textId="7DD2097F" w:rsidR="00CF1B4D" w:rsidRPr="001E18C9" w:rsidRDefault="00D947A1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7AF0CB1D" w14:textId="7B97BE3F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24F47F7B" w14:textId="77777777" w:rsidTr="001B357D">
        <w:tc>
          <w:tcPr>
            <w:tcW w:w="0" w:type="auto"/>
          </w:tcPr>
          <w:p w14:paraId="6987F242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1F65C304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1DF73FA8" w14:textId="5021182F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04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 w:rsidR="002A36D8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3151C349" w14:textId="2FE981F5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28BD844A" w14:textId="14959D85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0988CA47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5FC4AC87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171BB3BA" w14:textId="3CDA0C5A" w:rsidR="00CF1B4D" w:rsidRPr="001E18C9" w:rsidRDefault="00D947A1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1CCAA3A4" w14:textId="1D436CDE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3CE7EAC6" w14:textId="77777777" w:rsidTr="001B357D">
        <w:tc>
          <w:tcPr>
            <w:tcW w:w="0" w:type="auto"/>
          </w:tcPr>
          <w:p w14:paraId="5278FE67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06C48DFD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3D87CAD9" w14:textId="6FA9ABD0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06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 w:rsidR="002A36D8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1D7DB98E" w14:textId="7E803F5B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7B444470" w14:textId="67AF46BE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05028450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C9A9BD9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6259A2CE" w14:textId="681CA700" w:rsidR="00CF1B4D" w:rsidRPr="001E18C9" w:rsidRDefault="00D947A1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23C7A3E9" w14:textId="55246172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6160D1C3" w14:textId="77777777" w:rsidTr="001B357D">
        <w:tc>
          <w:tcPr>
            <w:tcW w:w="0" w:type="auto"/>
          </w:tcPr>
          <w:p w14:paraId="2A4F779A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45AC123B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75443F9E" w14:textId="375BDBB0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 w:rsidR="002A36D8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56497699" w14:textId="2CC0A135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5B57C27E" w14:textId="7E2F712B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50CD3FBA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6D12A83F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7FCD6561" w14:textId="23CA9357" w:rsidR="00CF1B4D" w:rsidRPr="001E18C9" w:rsidRDefault="00D947A1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05B73B0B" w14:textId="7CE86940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74310D2A" w14:textId="77777777" w:rsidTr="001B357D">
        <w:tc>
          <w:tcPr>
            <w:tcW w:w="0" w:type="auto"/>
          </w:tcPr>
          <w:p w14:paraId="08B97790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4E2C8AF4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1DDBA2F6" w14:textId="0C271B02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 w:rsidR="002A36D8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0E077590" w14:textId="09CE03AE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4F35BFA5" w14:textId="402E4AE8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5C060ED5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6F73DED0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B37BECF" w14:textId="74B548FE" w:rsidR="00CF1B4D" w:rsidRPr="001E18C9" w:rsidRDefault="00D947A1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349FDEBF" w14:textId="7A0482BA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4111ACAC" w14:textId="77777777" w:rsidTr="001B357D">
        <w:tc>
          <w:tcPr>
            <w:tcW w:w="0" w:type="auto"/>
            <w:tcBorders>
              <w:bottom w:val="single" w:sz="4" w:space="0" w:color="auto"/>
            </w:tcBorders>
          </w:tcPr>
          <w:p w14:paraId="678C03BF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01789B52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0AEB3F9B" w14:textId="2CF5C215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 w:rsidR="002A36D8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7DF3D43B" w14:textId="165A8A14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2,000.00</w:t>
            </w:r>
          </w:p>
        </w:tc>
        <w:tc>
          <w:tcPr>
            <w:tcW w:w="0" w:type="auto"/>
          </w:tcPr>
          <w:p w14:paraId="0E21C63F" w14:textId="210A5A22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40BF22D9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7FA8AF00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054EA0D8" w14:textId="416D618F" w:rsidR="00CF1B4D" w:rsidRPr="001E18C9" w:rsidRDefault="00D947A1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(1,000.00)</w:t>
            </w:r>
          </w:p>
        </w:tc>
        <w:tc>
          <w:tcPr>
            <w:tcW w:w="0" w:type="auto"/>
          </w:tcPr>
          <w:p w14:paraId="347D2C1A" w14:textId="15C6FF08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31DDB679" w14:textId="77777777" w:rsidTr="001B357D">
        <w:tc>
          <w:tcPr>
            <w:tcW w:w="0" w:type="auto"/>
            <w:tcBorders>
              <w:top w:val="single" w:sz="4" w:space="0" w:color="auto"/>
            </w:tcBorders>
          </w:tcPr>
          <w:p w14:paraId="7971ADBC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60.000</w:t>
            </w:r>
          </w:p>
        </w:tc>
        <w:tc>
          <w:tcPr>
            <w:tcW w:w="0" w:type="auto"/>
          </w:tcPr>
          <w:p w14:paraId="1922FB89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noWrap/>
          </w:tcPr>
          <w:p w14:paraId="6E188285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541AA8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12,000.00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8F8010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18,000.00</w:t>
            </w:r>
          </w:p>
        </w:tc>
        <w:tc>
          <w:tcPr>
            <w:tcW w:w="0" w:type="auto"/>
          </w:tcPr>
          <w:p w14:paraId="4230C845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7FCC77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D3E36D" w14:textId="2F2DDE32" w:rsidR="002A36D8" w:rsidRPr="001E18C9" w:rsidRDefault="00D44047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</w:t>
            </w:r>
            <w:r w:rsidR="002A36D8">
              <w:rPr>
                <w:rFonts w:cstheme="minorHAnsi"/>
                <w:sz w:val="20"/>
                <w:szCs w:val="24"/>
              </w:rPr>
              <w:t>6,000.00</w:t>
            </w:r>
            <w:r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C8792D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4F358C8F" w14:textId="77777777" w:rsidTr="001B357D">
        <w:tc>
          <w:tcPr>
            <w:tcW w:w="0" w:type="auto"/>
          </w:tcPr>
          <w:p w14:paraId="2E390F2F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5E085BBC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noWrap/>
          </w:tcPr>
          <w:p w14:paraId="01B41717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74E66E05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717BD84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74CE398E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2682FD2A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0A370269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7B643AED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D44047" w:rsidRPr="001E18C9" w14:paraId="7E4E0401" w14:textId="77777777" w:rsidTr="001B357D">
        <w:tc>
          <w:tcPr>
            <w:tcW w:w="0" w:type="auto"/>
            <w:gridSpan w:val="3"/>
          </w:tcPr>
          <w:p w14:paraId="24C36CFC" w14:textId="77777777" w:rsidR="00CF1B4D" w:rsidRPr="00A61976" w:rsidRDefault="00CF1B4D" w:rsidP="00CF1B4D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Acme Ltd (ZALTD</w:t>
            </w: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838C168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3460A606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7ACDF5BD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A595164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5F943B5F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54B6A7BE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D44047" w:rsidRPr="001E18C9" w14:paraId="7A900442" w14:textId="77777777" w:rsidTr="001B357D">
        <w:tc>
          <w:tcPr>
            <w:tcW w:w="0" w:type="auto"/>
          </w:tcPr>
          <w:p w14:paraId="11FC8E5B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30.000</w:t>
            </w:r>
          </w:p>
        </w:tc>
        <w:tc>
          <w:tcPr>
            <w:tcW w:w="0" w:type="auto"/>
          </w:tcPr>
          <w:p w14:paraId="20EDF36E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</w:tcPr>
          <w:p w14:paraId="63A0898B" w14:textId="0C303131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03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 w:rsidR="002A36D8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20C97762" w14:textId="048A490B" w:rsidR="00CF1B4D" w:rsidRPr="001E18C9" w:rsidRDefault="002A36D8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3,20</w:t>
            </w:r>
            <w:r w:rsidR="00CF1B4D">
              <w:rPr>
                <w:rFonts w:cstheme="minorHAnsi"/>
                <w:sz w:val="20"/>
                <w:szCs w:val="24"/>
              </w:rPr>
              <w:t>0.00</w:t>
            </w:r>
          </w:p>
        </w:tc>
        <w:tc>
          <w:tcPr>
            <w:tcW w:w="0" w:type="auto"/>
          </w:tcPr>
          <w:p w14:paraId="6BF5B4EE" w14:textId="14380E28" w:rsidR="00CF1B4D" w:rsidRPr="001E18C9" w:rsidRDefault="002A36D8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</w:t>
            </w:r>
            <w:r w:rsidR="00CF1B4D">
              <w:rPr>
                <w:rFonts w:cstheme="minorHAnsi"/>
                <w:sz w:val="20"/>
                <w:szCs w:val="24"/>
              </w:rPr>
              <w:t>.00</w:t>
            </w:r>
          </w:p>
        </w:tc>
        <w:tc>
          <w:tcPr>
            <w:tcW w:w="0" w:type="auto"/>
          </w:tcPr>
          <w:p w14:paraId="4C2AEF7E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2632974E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7DE35FB4" w14:textId="27D26DA3" w:rsidR="00CF1B4D" w:rsidRPr="001E18C9" w:rsidRDefault="002A36D8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200.00</w:t>
            </w:r>
          </w:p>
        </w:tc>
        <w:tc>
          <w:tcPr>
            <w:tcW w:w="0" w:type="auto"/>
          </w:tcPr>
          <w:p w14:paraId="16DB6A77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6AAD1321" w14:textId="77777777" w:rsidTr="001B357D"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6E83CAA2" w14:textId="1E8B1ACD" w:rsidR="00CF1B4D" w:rsidRPr="001E18C9" w:rsidRDefault="002A36D8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</w:t>
            </w:r>
            <w:r w:rsidR="00CF1B4D">
              <w:rPr>
                <w:rFonts w:cstheme="minorHAnsi"/>
                <w:sz w:val="20"/>
                <w:szCs w:val="24"/>
              </w:rPr>
              <w:t>0.000</w:t>
            </w:r>
          </w:p>
        </w:tc>
        <w:tc>
          <w:tcPr>
            <w:tcW w:w="0" w:type="auto"/>
          </w:tcPr>
          <w:p w14:paraId="51019413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noWrap/>
          </w:tcPr>
          <w:p w14:paraId="449A740B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62AD59" w14:textId="439A8EC2" w:rsidR="00CF1B4D" w:rsidRPr="001E18C9" w:rsidRDefault="002A36D8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3,200.00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A129FE" w14:textId="7E239090" w:rsidR="00CF1B4D" w:rsidRPr="001E18C9" w:rsidRDefault="002A36D8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29D4B617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5A4866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986C2A" w14:textId="0E36DEBA" w:rsidR="00CF1B4D" w:rsidRPr="001E18C9" w:rsidRDefault="002A36D8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7A4B72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44047" w:rsidRPr="001E18C9" w14:paraId="06C62799" w14:textId="77777777" w:rsidTr="001B357D">
        <w:tc>
          <w:tcPr>
            <w:tcW w:w="0" w:type="auto"/>
            <w:tcBorders>
              <w:top w:val="triple" w:sz="4" w:space="0" w:color="auto"/>
            </w:tcBorders>
          </w:tcPr>
          <w:p w14:paraId="0CC3CB1C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4E5396C9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noWrap/>
          </w:tcPr>
          <w:p w14:paraId="77CC7DE6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7B06DB6F" w14:textId="6A08E09A" w:rsidR="00CF1B4D" w:rsidRPr="001E18C9" w:rsidRDefault="00D947A1" w:rsidP="00CF1B4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27,200.00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511D2D54" w14:textId="453236B3" w:rsidR="00CF1B4D" w:rsidRPr="001E18C9" w:rsidRDefault="00D947A1" w:rsidP="00CF1B4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39,000.00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6760E108" w14:textId="77777777" w:rsidR="00CF1B4D" w:rsidRPr="001E18C9" w:rsidRDefault="00CF1B4D" w:rsidP="00CF1B4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AA5D0DE" w14:textId="3E22679A" w:rsidR="00CF1B4D" w:rsidRPr="001E18C9" w:rsidRDefault="002A36D8" w:rsidP="00CF1B4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0.00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64A89C7" w14:textId="3BBF2728" w:rsidR="00CF1B4D" w:rsidRPr="001E18C9" w:rsidRDefault="00D44047" w:rsidP="00CF1B4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(</w:t>
            </w:r>
            <w:r w:rsidR="00D947A1">
              <w:rPr>
                <w:rFonts w:cstheme="minorHAnsi"/>
                <w:b/>
                <w:sz w:val="20"/>
                <w:szCs w:val="24"/>
              </w:rPr>
              <w:t>1</w:t>
            </w:r>
            <w:r>
              <w:rPr>
                <w:rFonts w:cstheme="minorHAnsi"/>
                <w:b/>
                <w:sz w:val="20"/>
                <w:szCs w:val="24"/>
              </w:rPr>
              <w:t>1,8</w:t>
            </w:r>
            <w:r w:rsidR="00D947A1">
              <w:rPr>
                <w:rFonts w:cstheme="minorHAnsi"/>
                <w:b/>
                <w:sz w:val="20"/>
                <w:szCs w:val="24"/>
              </w:rPr>
              <w:t>00.00</w:t>
            </w:r>
            <w:r>
              <w:rPr>
                <w:rFonts w:cstheme="minorHAnsi"/>
                <w:b/>
                <w:sz w:val="20"/>
                <w:szCs w:val="24"/>
              </w:rPr>
              <w:t>)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44944274" w14:textId="77777777" w:rsidR="00CF1B4D" w:rsidRPr="001E18C9" w:rsidRDefault="00CF1B4D" w:rsidP="00CF1B4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0.00</w:t>
            </w:r>
          </w:p>
        </w:tc>
      </w:tr>
    </w:tbl>
    <w:p w14:paraId="7AE9C8AF" w14:textId="77777777" w:rsidR="00CF1B4D" w:rsidRDefault="00CF1B4D" w:rsidP="00CF1B4D">
      <w:pPr>
        <w:spacing w:after="0"/>
        <w:rPr>
          <w:rFonts w:cstheme="minorHAnsi"/>
          <w:sz w:val="20"/>
          <w:szCs w:val="24"/>
        </w:rPr>
      </w:pPr>
    </w:p>
    <w:p w14:paraId="0E3EE5E0" w14:textId="77777777" w:rsidR="002A36D8" w:rsidRPr="00AE6071" w:rsidRDefault="002A36D8" w:rsidP="002A36D8">
      <w:pPr>
        <w:spacing w:after="0"/>
        <w:rPr>
          <w:rFonts w:cstheme="minorHAnsi"/>
          <w:b/>
          <w:sz w:val="22"/>
          <w:szCs w:val="24"/>
        </w:rPr>
      </w:pPr>
      <w:r w:rsidRPr="09F3B44F">
        <w:rPr>
          <w:rFonts w:eastAsiaTheme="minorEastAsia"/>
          <w:b/>
          <w:bCs/>
          <w:sz w:val="22"/>
        </w:rPr>
        <w:t>FORM 1099-B 2015 Proceeds from Broker and Barter Exchange Transactions</w:t>
      </w:r>
    </w:p>
    <w:p w14:paraId="1E057687" w14:textId="1FABB51D" w:rsidR="002A36D8" w:rsidRPr="006F77DD" w:rsidRDefault="002A36D8" w:rsidP="002A36D8">
      <w:pPr>
        <w:spacing w:after="0"/>
        <w:rPr>
          <w:rFonts w:cstheme="minorHAnsi"/>
          <w:sz w:val="20"/>
          <w:szCs w:val="24"/>
        </w:rPr>
      </w:pPr>
      <w:r w:rsidRPr="006F77DD">
        <w:rPr>
          <w:rFonts w:eastAsiaTheme="minorEastAsia"/>
          <w:b/>
          <w:bCs/>
          <w:sz w:val="20"/>
          <w:szCs w:val="20"/>
          <w:u w:val="single"/>
        </w:rPr>
        <w:t>Long-term</w:t>
      </w:r>
      <w:r w:rsidRPr="006F77DD">
        <w:rPr>
          <w:rFonts w:eastAsiaTheme="minorEastAsia"/>
          <w:bCs/>
          <w:sz w:val="20"/>
          <w:szCs w:val="20"/>
        </w:rPr>
        <w:t xml:space="preserve"> transactions for which </w:t>
      </w:r>
      <w:r w:rsidRPr="006F77DD">
        <w:rPr>
          <w:rFonts w:eastAsiaTheme="minorEastAsia"/>
          <w:b/>
          <w:bCs/>
          <w:sz w:val="20"/>
          <w:szCs w:val="20"/>
          <w:u w:val="single"/>
        </w:rPr>
        <w:t xml:space="preserve">basis </w:t>
      </w:r>
      <w:r>
        <w:rPr>
          <w:rFonts w:eastAsiaTheme="minorEastAsia"/>
          <w:b/>
          <w:bCs/>
          <w:sz w:val="20"/>
          <w:szCs w:val="20"/>
          <w:u w:val="single"/>
        </w:rPr>
        <w:t>is NOT</w:t>
      </w:r>
      <w:r w:rsidRPr="006F77DD">
        <w:rPr>
          <w:rFonts w:eastAsiaTheme="minorEastAsia"/>
          <w:b/>
          <w:bCs/>
          <w:sz w:val="20"/>
          <w:szCs w:val="20"/>
          <w:u w:val="single"/>
        </w:rPr>
        <w:t xml:space="preserve"> reported</w:t>
      </w:r>
      <w:r w:rsidRPr="006F77DD">
        <w:rPr>
          <w:rFonts w:eastAsiaTheme="minorEastAsia"/>
          <w:bCs/>
          <w:sz w:val="20"/>
          <w:szCs w:val="20"/>
        </w:rPr>
        <w:t xml:space="preserve"> to the IRS</w:t>
      </w:r>
      <w:r w:rsidRPr="006F77DD">
        <w:rPr>
          <w:rFonts w:cstheme="minorHAnsi"/>
          <w:sz w:val="20"/>
          <w:szCs w:val="24"/>
        </w:rPr>
        <w:t xml:space="preserve"> - </w:t>
      </w:r>
      <w:r w:rsidRPr="006F77DD">
        <w:rPr>
          <w:rFonts w:eastAsiaTheme="minorEastAsia"/>
          <w:sz w:val="20"/>
          <w:szCs w:val="20"/>
        </w:rPr>
        <w:t xml:space="preserve">Report on form 8949 with </w:t>
      </w:r>
      <w:r>
        <w:rPr>
          <w:rFonts w:eastAsiaTheme="minorEastAsia"/>
          <w:b/>
          <w:sz w:val="20"/>
          <w:szCs w:val="20"/>
          <w:u w:val="single"/>
        </w:rPr>
        <w:t>Box E</w:t>
      </w:r>
      <w:r w:rsidRPr="006F77DD">
        <w:rPr>
          <w:rFonts w:eastAsiaTheme="minorEastAsia"/>
          <w:sz w:val="20"/>
          <w:szCs w:val="20"/>
        </w:rPr>
        <w:t xml:space="preserve"> checked</w:t>
      </w:r>
    </w:p>
    <w:p w14:paraId="52A0DCB4" w14:textId="77777777" w:rsidR="002A36D8" w:rsidRPr="001E18C9" w:rsidRDefault="002A36D8" w:rsidP="002A36D8">
      <w:pPr>
        <w:spacing w:after="0"/>
        <w:rPr>
          <w:rFonts w:cstheme="minorHAnsi"/>
          <w:sz w:val="18"/>
          <w:szCs w:val="24"/>
        </w:rPr>
      </w:pPr>
      <w:r w:rsidRPr="09F3B44F">
        <w:rPr>
          <w:rFonts w:eastAsiaTheme="minorEastAsia"/>
          <w:b/>
          <w:bCs/>
          <w:sz w:val="18"/>
          <w:szCs w:val="18"/>
        </w:rPr>
        <w:t>1a</w:t>
      </w:r>
      <w:r w:rsidRPr="09F3B44F">
        <w:rPr>
          <w:rFonts w:eastAsiaTheme="minorEastAsia"/>
          <w:sz w:val="18"/>
          <w:szCs w:val="18"/>
        </w:rPr>
        <w:t xml:space="preserve"> Description, </w:t>
      </w:r>
      <w:r w:rsidRPr="09F3B44F">
        <w:rPr>
          <w:rFonts w:eastAsiaTheme="minorEastAsia"/>
          <w:b/>
          <w:bCs/>
          <w:sz w:val="18"/>
          <w:szCs w:val="18"/>
        </w:rPr>
        <w:t>2</w:t>
      </w:r>
      <w:r w:rsidRPr="09F3B44F">
        <w:rPr>
          <w:rFonts w:eastAsiaTheme="minorEastAsia"/>
          <w:sz w:val="18"/>
          <w:szCs w:val="18"/>
        </w:rPr>
        <w:t xml:space="preserve"> Long-term, </w:t>
      </w:r>
      <w:r w:rsidRPr="09F3B44F">
        <w:rPr>
          <w:rFonts w:eastAsiaTheme="minorEastAsia"/>
          <w:b/>
          <w:bCs/>
          <w:sz w:val="18"/>
          <w:szCs w:val="18"/>
        </w:rPr>
        <w:t>3</w:t>
      </w:r>
      <w:r w:rsidRPr="09F3B44F">
        <w:rPr>
          <w:rFonts w:eastAsiaTheme="minorEastAsia"/>
          <w:sz w:val="18"/>
          <w:szCs w:val="18"/>
        </w:rPr>
        <w:t xml:space="preserve"> Basis reported to IRS, </w:t>
      </w:r>
      <w:r w:rsidRPr="09F3B44F">
        <w:rPr>
          <w:rFonts w:eastAsiaTheme="minorEastAsia"/>
          <w:b/>
          <w:bCs/>
          <w:sz w:val="18"/>
          <w:szCs w:val="18"/>
        </w:rPr>
        <w:t>6</w:t>
      </w:r>
      <w:r w:rsidRPr="09F3B44F">
        <w:rPr>
          <w:rFonts w:eastAsiaTheme="minorEastAsia"/>
          <w:sz w:val="18"/>
          <w:szCs w:val="18"/>
        </w:rPr>
        <w:t xml:space="preserve"> Net Proceeds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03"/>
        <w:gridCol w:w="1346"/>
        <w:gridCol w:w="1170"/>
        <w:gridCol w:w="1094"/>
        <w:gridCol w:w="1629"/>
        <w:gridCol w:w="691"/>
        <w:gridCol w:w="565"/>
        <w:gridCol w:w="1111"/>
        <w:gridCol w:w="1671"/>
      </w:tblGrid>
      <w:tr w:rsidR="002A36D8" w:rsidRPr="001E18C9" w14:paraId="4794A35F" w14:textId="77777777" w:rsidTr="001B357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FC00F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7AAAF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1b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Date Acquired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BCE00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1c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Date Sold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A905F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1d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Proceeds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15318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1e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Cost or other Basis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1D9D9B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1f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Code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40DA4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1g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Adj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C073F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Gain / Loss(-)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EDE57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Federal Tax Withheld</w:t>
            </w:r>
          </w:p>
        </w:tc>
      </w:tr>
      <w:tr w:rsidR="002A36D8" w:rsidRPr="001E18C9" w14:paraId="3AFABBB5" w14:textId="77777777" w:rsidTr="001B357D">
        <w:tc>
          <w:tcPr>
            <w:tcW w:w="0" w:type="auto"/>
            <w:gridSpan w:val="3"/>
          </w:tcPr>
          <w:p w14:paraId="24FA0A25" w14:textId="77777777" w:rsidR="002A36D8" w:rsidRPr="00A61976" w:rsidRDefault="002A36D8" w:rsidP="001B357D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Acme Ltd (ZALTD</w:t>
            </w: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763E6FD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3EA13E91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AEA2587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13AE989E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2C21A072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2114EDFD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2A36D8" w:rsidRPr="001E18C9" w14:paraId="598F2B8C" w14:textId="77777777" w:rsidTr="001B357D">
        <w:tc>
          <w:tcPr>
            <w:tcW w:w="0" w:type="auto"/>
          </w:tcPr>
          <w:p w14:paraId="3EF0A9ED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30.000</w:t>
            </w:r>
          </w:p>
        </w:tc>
        <w:tc>
          <w:tcPr>
            <w:tcW w:w="0" w:type="auto"/>
          </w:tcPr>
          <w:p w14:paraId="31B3C5DC" w14:textId="5054E2F6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</w:tcPr>
          <w:p w14:paraId="58BA5DD0" w14:textId="05B846D3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00ADED0D" w14:textId="6A5E0E39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2,900.00</w:t>
            </w:r>
          </w:p>
        </w:tc>
        <w:tc>
          <w:tcPr>
            <w:tcW w:w="0" w:type="auto"/>
          </w:tcPr>
          <w:p w14:paraId="2B6BC232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6005D407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5AA3EA0B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5D5693E4" w14:textId="0DB66A6D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(100.00)</w:t>
            </w:r>
          </w:p>
        </w:tc>
        <w:tc>
          <w:tcPr>
            <w:tcW w:w="0" w:type="auto"/>
          </w:tcPr>
          <w:p w14:paraId="5D74813F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2A36D8" w:rsidRPr="001E18C9" w14:paraId="77A3819E" w14:textId="77777777" w:rsidTr="001B357D">
        <w:tc>
          <w:tcPr>
            <w:tcW w:w="0" w:type="auto"/>
          </w:tcPr>
          <w:p w14:paraId="3FFFDC74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30.000</w:t>
            </w:r>
          </w:p>
        </w:tc>
        <w:tc>
          <w:tcPr>
            <w:tcW w:w="0" w:type="auto"/>
          </w:tcPr>
          <w:p w14:paraId="55B935D7" w14:textId="4ECAA289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</w:tcPr>
          <w:p w14:paraId="3D5361EE" w14:textId="02544D0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42E0C5B9" w14:textId="319F3451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2,900.00</w:t>
            </w:r>
          </w:p>
        </w:tc>
        <w:tc>
          <w:tcPr>
            <w:tcW w:w="0" w:type="auto"/>
          </w:tcPr>
          <w:p w14:paraId="440E1104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3,000.00</w:t>
            </w:r>
          </w:p>
        </w:tc>
        <w:tc>
          <w:tcPr>
            <w:tcW w:w="0" w:type="auto"/>
          </w:tcPr>
          <w:p w14:paraId="6AAF92E1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6CA2A611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36C9BC55" w14:textId="747E43FA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(100.00)</w:t>
            </w:r>
          </w:p>
        </w:tc>
        <w:tc>
          <w:tcPr>
            <w:tcW w:w="0" w:type="auto"/>
          </w:tcPr>
          <w:p w14:paraId="744AE0EB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2A36D8" w:rsidRPr="001E18C9" w14:paraId="46D08E1A" w14:textId="77777777" w:rsidTr="001B357D"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56B07A1E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30.000</w:t>
            </w:r>
          </w:p>
        </w:tc>
        <w:tc>
          <w:tcPr>
            <w:tcW w:w="0" w:type="auto"/>
          </w:tcPr>
          <w:p w14:paraId="4B49A425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noWrap/>
          </w:tcPr>
          <w:p w14:paraId="632AF1B6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87BDE5" w14:textId="6F067AFB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5,800.00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8CA773" w14:textId="5785D8C4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6,000.00</w:t>
            </w:r>
          </w:p>
        </w:tc>
        <w:tc>
          <w:tcPr>
            <w:tcW w:w="0" w:type="auto"/>
          </w:tcPr>
          <w:p w14:paraId="6200B587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40DDAD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850352" w14:textId="0BB192BD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(200.00)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DD59F4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2A36D8" w:rsidRPr="001E18C9" w14:paraId="55CDFC5A" w14:textId="77777777" w:rsidTr="001B357D">
        <w:tc>
          <w:tcPr>
            <w:tcW w:w="0" w:type="auto"/>
            <w:tcBorders>
              <w:top w:val="triple" w:sz="4" w:space="0" w:color="auto"/>
            </w:tcBorders>
          </w:tcPr>
          <w:p w14:paraId="49E85895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719B28F6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noWrap/>
          </w:tcPr>
          <w:p w14:paraId="687F6797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7AB6005E" w14:textId="3916C881" w:rsidR="002A36D8" w:rsidRPr="001E18C9" w:rsidRDefault="002A36D8" w:rsidP="001B357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5,800.00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3339014C" w14:textId="402FA34C" w:rsidR="002A36D8" w:rsidRPr="001E18C9" w:rsidRDefault="002A36D8" w:rsidP="001B357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6,000.00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2CF390DC" w14:textId="77777777" w:rsidR="002A36D8" w:rsidRPr="001E18C9" w:rsidRDefault="002A36D8" w:rsidP="001B357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7091001" w14:textId="05457600" w:rsidR="002A36D8" w:rsidRPr="001E18C9" w:rsidRDefault="00D947A1" w:rsidP="001B357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0.00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51B7C629" w14:textId="05F6E7F2" w:rsidR="002A36D8" w:rsidRPr="001E18C9" w:rsidRDefault="00D947A1" w:rsidP="001B357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(200.00)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239FDE5" w14:textId="77777777" w:rsidR="002A36D8" w:rsidRPr="001E18C9" w:rsidRDefault="002A36D8" w:rsidP="001B357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0.00</w:t>
            </w:r>
          </w:p>
        </w:tc>
      </w:tr>
    </w:tbl>
    <w:p w14:paraId="5A56F172" w14:textId="77777777" w:rsidR="002A36D8" w:rsidRDefault="002A36D8" w:rsidP="002A36D8">
      <w:pPr>
        <w:spacing w:after="0"/>
        <w:rPr>
          <w:rFonts w:cstheme="minorHAnsi"/>
          <w:sz w:val="20"/>
          <w:szCs w:val="24"/>
        </w:rPr>
      </w:pPr>
    </w:p>
    <w:p w14:paraId="21F86E29" w14:textId="77777777" w:rsidR="00D947A1" w:rsidRDefault="00D947A1" w:rsidP="00D947A1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46"/>
        <w:gridCol w:w="3208"/>
        <w:gridCol w:w="2616"/>
        <w:gridCol w:w="800"/>
      </w:tblGrid>
      <w:tr w:rsidR="00D947A1" w:rsidRPr="007D436C" w14:paraId="450C46CF" w14:textId="77777777" w:rsidTr="001B357D">
        <w:trPr>
          <w:jc w:val="center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2A6D1F7" w14:textId="77777777" w:rsidR="00D947A1" w:rsidRPr="007D436C" w:rsidRDefault="00D947A1" w:rsidP="001B357D">
            <w:pPr>
              <w:keepNext/>
              <w:spacing w:after="0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Acme Financial</w:t>
            </w:r>
          </w:p>
        </w:tc>
        <w:tc>
          <w:tcPr>
            <w:tcW w:w="1593" w:type="pct"/>
          </w:tcPr>
          <w:p w14:paraId="64D1DDF9" w14:textId="77777777" w:rsidR="00D947A1" w:rsidRPr="007D436C" w:rsidRDefault="00D947A1" w:rsidP="001B357D">
            <w:pPr>
              <w:keepNext/>
              <w:spacing w:after="0"/>
              <w:jc w:val="center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End of Year Tax Information Statement</w:t>
            </w:r>
          </w:p>
          <w:p w14:paraId="623D9337" w14:textId="77777777" w:rsidR="00D947A1" w:rsidRPr="007D436C" w:rsidRDefault="00D947A1" w:rsidP="001B357D">
            <w:pPr>
              <w:keepNext/>
              <w:spacing w:after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Tax Year 2015  </w:t>
            </w:r>
            <w:r>
              <w:rPr>
                <w:rFonts w:cstheme="minorHAnsi"/>
                <w:sz w:val="16"/>
                <w:szCs w:val="16"/>
              </w:rPr>
              <w:t xml:space="preserve">•  </w:t>
            </w:r>
            <w:r>
              <w:rPr>
                <w:sz w:val="16"/>
                <w:szCs w:val="16"/>
              </w:rPr>
              <w:t>Account</w:t>
            </w:r>
            <w:r w:rsidRPr="09F3B44F">
              <w:rPr>
                <w:sz w:val="16"/>
                <w:szCs w:val="16"/>
              </w:rPr>
              <w:t xml:space="preserve"> 203040506</w:t>
            </w:r>
          </w:p>
        </w:tc>
        <w:tc>
          <w:tcPr>
            <w:tcW w:w="1299" w:type="pct"/>
          </w:tcPr>
          <w:p w14:paraId="6F458530" w14:textId="77777777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Statement Date: 01-30-2016</w:t>
            </w:r>
          </w:p>
          <w:p w14:paraId="591364F8" w14:textId="77777777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Page 1 of 1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58155289" w14:textId="77777777" w:rsidR="00D947A1" w:rsidRPr="007D436C" w:rsidRDefault="00D947A1" w:rsidP="001B357D">
            <w:pPr>
              <w:keepNext/>
              <w:spacing w:after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D947A1" w:rsidRPr="007D436C" w14:paraId="1DE308D2" w14:textId="77777777" w:rsidTr="001B357D">
        <w:trPr>
          <w:jc w:val="center"/>
        </w:trPr>
        <w:tc>
          <w:tcPr>
            <w:tcW w:w="1711" w:type="pct"/>
          </w:tcPr>
          <w:p w14:paraId="03054267" w14:textId="77777777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 xml:space="preserve">123 </w:t>
            </w:r>
            <w:r>
              <w:rPr>
                <w:sz w:val="16"/>
                <w:szCs w:val="16"/>
              </w:rPr>
              <w:t>Main</w:t>
            </w:r>
          </w:p>
          <w:p w14:paraId="7BD11CAA" w14:textId="77777777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P.O. Box 07978-123</w:t>
            </w:r>
          </w:p>
          <w:p w14:paraId="2045AF41" w14:textId="77777777" w:rsidR="00D947A1" w:rsidRDefault="00D947A1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Pluckemin, NJ 07978</w:t>
            </w:r>
          </w:p>
          <w:p w14:paraId="2C612702" w14:textId="77777777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8"/>
                <w:szCs w:val="18"/>
              </w:rPr>
              <w:t xml:space="preserve">PAYER’S Federal ID No: </w:t>
            </w:r>
            <w:r>
              <w:rPr>
                <w:b/>
                <w:bCs/>
                <w:sz w:val="18"/>
                <w:szCs w:val="18"/>
              </w:rPr>
              <w:t>71-9X</w:t>
            </w:r>
            <w:r w:rsidRPr="09F3B44F">
              <w:rPr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93" w:type="pct"/>
          </w:tcPr>
          <w:p w14:paraId="26223BC3" w14:textId="7A028FB5" w:rsidR="00D947A1" w:rsidRDefault="00D947A1" w:rsidP="001B357D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Julia Jones</w:t>
            </w:r>
          </w:p>
          <w:p w14:paraId="0A5B7EFC" w14:textId="77777777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123 Elm</w:t>
            </w:r>
          </w:p>
          <w:p w14:paraId="73234689" w14:textId="77777777" w:rsidR="00D947A1" w:rsidRDefault="00D947A1" w:rsidP="001B357D">
            <w:pPr>
              <w:keepNext/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>Pluckemin</w:t>
            </w:r>
            <w:r w:rsidRPr="09F3B44F">
              <w:rPr>
                <w:sz w:val="16"/>
                <w:szCs w:val="16"/>
              </w:rPr>
              <w:t xml:space="preserve">, NJ </w:t>
            </w:r>
            <w:r>
              <w:rPr>
                <w:sz w:val="16"/>
                <w:szCs w:val="16"/>
              </w:rPr>
              <w:t>07978</w:t>
            </w:r>
          </w:p>
          <w:p w14:paraId="2B55F06E" w14:textId="019ADCF3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8"/>
                <w:szCs w:val="18"/>
              </w:rPr>
              <w:t xml:space="preserve">RECIPIENT’S ID No: </w:t>
            </w:r>
            <w:r>
              <w:rPr>
                <w:b/>
                <w:bCs/>
                <w:sz w:val="18"/>
                <w:szCs w:val="18"/>
              </w:rPr>
              <w:t>801-</w:t>
            </w:r>
            <w:r w:rsidRPr="09F3B44F">
              <w:rPr>
                <w:b/>
                <w:bCs/>
                <w:sz w:val="18"/>
                <w:szCs w:val="18"/>
              </w:rPr>
              <w:t>XX-XXXX</w:t>
            </w:r>
          </w:p>
        </w:tc>
        <w:tc>
          <w:tcPr>
            <w:tcW w:w="1696" w:type="pct"/>
            <w:gridSpan w:val="2"/>
          </w:tcPr>
          <w:p w14:paraId="1AF56CC7" w14:textId="77777777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Your Broker:</w:t>
            </w:r>
          </w:p>
          <w:p w14:paraId="545AC657" w14:textId="77777777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SERGE BRONSKI</w:t>
            </w:r>
          </w:p>
          <w:p w14:paraId="3977CC5A" w14:textId="77777777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 w:rsidRPr="09F3B44F">
              <w:rPr>
                <w:sz w:val="16"/>
                <w:szCs w:val="16"/>
              </w:rPr>
              <w:t>888-555-5555</w:t>
            </w:r>
          </w:p>
          <w:p w14:paraId="43E75CE1" w14:textId="77777777" w:rsidR="00D947A1" w:rsidRPr="007D436C" w:rsidRDefault="00D947A1" w:rsidP="001B357D">
            <w:pPr>
              <w:keepNext/>
              <w:spacing w:after="0"/>
              <w:rPr>
                <w:sz w:val="16"/>
              </w:rPr>
            </w:pPr>
            <w:r w:rsidRPr="007D436C">
              <w:rPr>
                <w:sz w:val="16"/>
              </w:rPr>
              <w:t>sbronski@rjones.com</w:t>
            </w:r>
          </w:p>
        </w:tc>
      </w:tr>
    </w:tbl>
    <w:p w14:paraId="29D6150A" w14:textId="77777777" w:rsidR="00D947A1" w:rsidRPr="00AC470F" w:rsidRDefault="00D947A1" w:rsidP="00D947A1">
      <w:pPr>
        <w:spacing w:after="0"/>
        <w:rPr>
          <w:rFonts w:cstheme="minorHAnsi"/>
          <w:sz w:val="20"/>
          <w:szCs w:val="24"/>
        </w:rPr>
      </w:pPr>
    </w:p>
    <w:p w14:paraId="14F1F5AE" w14:textId="77777777" w:rsidR="00D947A1" w:rsidRPr="00AE6071" w:rsidRDefault="00D947A1" w:rsidP="00D947A1">
      <w:pPr>
        <w:spacing w:after="0"/>
        <w:rPr>
          <w:rFonts w:cstheme="minorHAnsi"/>
          <w:b/>
          <w:sz w:val="22"/>
          <w:szCs w:val="24"/>
        </w:rPr>
      </w:pPr>
      <w:r w:rsidRPr="09F3B44F">
        <w:rPr>
          <w:rFonts w:eastAsiaTheme="minorEastAsia"/>
          <w:b/>
          <w:bCs/>
          <w:sz w:val="22"/>
        </w:rPr>
        <w:t>FORM 1099-B 2015 Proceeds from Broker and Barter Exchange Transactions</w:t>
      </w:r>
    </w:p>
    <w:p w14:paraId="216ACDE8" w14:textId="77777777" w:rsidR="00D947A1" w:rsidRPr="006F77DD" w:rsidRDefault="00D947A1" w:rsidP="00D947A1">
      <w:pPr>
        <w:spacing w:after="0"/>
        <w:rPr>
          <w:rFonts w:cstheme="minorHAnsi"/>
          <w:sz w:val="20"/>
          <w:szCs w:val="24"/>
        </w:rPr>
      </w:pPr>
      <w:r w:rsidRPr="006F77DD">
        <w:rPr>
          <w:rFonts w:eastAsiaTheme="minorEastAsia"/>
          <w:b/>
          <w:bCs/>
          <w:sz w:val="20"/>
          <w:szCs w:val="20"/>
          <w:u w:val="single"/>
        </w:rPr>
        <w:t>Long-term</w:t>
      </w:r>
      <w:r w:rsidRPr="006F77DD">
        <w:rPr>
          <w:rFonts w:eastAsiaTheme="minorEastAsia"/>
          <w:bCs/>
          <w:sz w:val="20"/>
          <w:szCs w:val="20"/>
        </w:rPr>
        <w:t xml:space="preserve"> transactions for which </w:t>
      </w:r>
      <w:r w:rsidRPr="006F77DD">
        <w:rPr>
          <w:rFonts w:eastAsiaTheme="minorEastAsia"/>
          <w:b/>
          <w:bCs/>
          <w:sz w:val="20"/>
          <w:szCs w:val="20"/>
          <w:u w:val="single"/>
        </w:rPr>
        <w:t xml:space="preserve">basis </w:t>
      </w:r>
      <w:r>
        <w:rPr>
          <w:rFonts w:eastAsiaTheme="minorEastAsia"/>
          <w:b/>
          <w:bCs/>
          <w:sz w:val="20"/>
          <w:szCs w:val="20"/>
          <w:u w:val="single"/>
        </w:rPr>
        <w:t>is</w:t>
      </w:r>
      <w:r w:rsidRPr="006F77DD">
        <w:rPr>
          <w:rFonts w:eastAsiaTheme="minorEastAsia"/>
          <w:b/>
          <w:bCs/>
          <w:sz w:val="20"/>
          <w:szCs w:val="20"/>
          <w:u w:val="single"/>
        </w:rPr>
        <w:t xml:space="preserve"> reported</w:t>
      </w:r>
      <w:r w:rsidRPr="006F77DD">
        <w:rPr>
          <w:rFonts w:eastAsiaTheme="minorEastAsia"/>
          <w:bCs/>
          <w:sz w:val="20"/>
          <w:szCs w:val="20"/>
        </w:rPr>
        <w:t xml:space="preserve"> to the IRS</w:t>
      </w:r>
      <w:r w:rsidRPr="006F77DD">
        <w:rPr>
          <w:rFonts w:cstheme="minorHAnsi"/>
          <w:sz w:val="20"/>
          <w:szCs w:val="24"/>
        </w:rPr>
        <w:t xml:space="preserve"> - </w:t>
      </w:r>
      <w:r w:rsidRPr="006F77DD">
        <w:rPr>
          <w:rFonts w:eastAsiaTheme="minorEastAsia"/>
          <w:sz w:val="20"/>
          <w:szCs w:val="20"/>
        </w:rPr>
        <w:t xml:space="preserve">Report on form 8949 with </w:t>
      </w:r>
      <w:r>
        <w:rPr>
          <w:rFonts w:eastAsiaTheme="minorEastAsia"/>
          <w:b/>
          <w:sz w:val="20"/>
          <w:szCs w:val="20"/>
          <w:u w:val="single"/>
        </w:rPr>
        <w:t>Box D</w:t>
      </w:r>
      <w:r w:rsidRPr="006F77DD">
        <w:rPr>
          <w:rFonts w:eastAsiaTheme="minorEastAsia"/>
          <w:sz w:val="20"/>
          <w:szCs w:val="20"/>
        </w:rPr>
        <w:t xml:space="preserve"> checked</w:t>
      </w:r>
    </w:p>
    <w:p w14:paraId="196A11E1" w14:textId="77777777" w:rsidR="00D947A1" w:rsidRPr="001E18C9" w:rsidRDefault="00D947A1" w:rsidP="00D947A1">
      <w:pPr>
        <w:spacing w:after="0"/>
        <w:rPr>
          <w:rFonts w:cstheme="minorHAnsi"/>
          <w:sz w:val="18"/>
          <w:szCs w:val="24"/>
        </w:rPr>
      </w:pPr>
      <w:r w:rsidRPr="09F3B44F">
        <w:rPr>
          <w:rFonts w:eastAsiaTheme="minorEastAsia"/>
          <w:b/>
          <w:bCs/>
          <w:sz w:val="18"/>
          <w:szCs w:val="18"/>
        </w:rPr>
        <w:t>1a</w:t>
      </w:r>
      <w:r w:rsidRPr="09F3B44F">
        <w:rPr>
          <w:rFonts w:eastAsiaTheme="minorEastAsia"/>
          <w:sz w:val="18"/>
          <w:szCs w:val="18"/>
        </w:rPr>
        <w:t xml:space="preserve"> Description, </w:t>
      </w:r>
      <w:r w:rsidRPr="09F3B44F">
        <w:rPr>
          <w:rFonts w:eastAsiaTheme="minorEastAsia"/>
          <w:b/>
          <w:bCs/>
          <w:sz w:val="18"/>
          <w:szCs w:val="18"/>
        </w:rPr>
        <w:t>2</w:t>
      </w:r>
      <w:r w:rsidRPr="09F3B44F">
        <w:rPr>
          <w:rFonts w:eastAsiaTheme="minorEastAsia"/>
          <w:sz w:val="18"/>
          <w:szCs w:val="18"/>
        </w:rPr>
        <w:t xml:space="preserve"> Long-term, </w:t>
      </w:r>
      <w:r w:rsidRPr="09F3B44F">
        <w:rPr>
          <w:rFonts w:eastAsiaTheme="minorEastAsia"/>
          <w:b/>
          <w:bCs/>
          <w:sz w:val="18"/>
          <w:szCs w:val="18"/>
        </w:rPr>
        <w:t>3</w:t>
      </w:r>
      <w:r w:rsidRPr="09F3B44F">
        <w:rPr>
          <w:rFonts w:eastAsiaTheme="minorEastAsia"/>
          <w:sz w:val="18"/>
          <w:szCs w:val="18"/>
        </w:rPr>
        <w:t xml:space="preserve"> Basis reported to IRS, </w:t>
      </w:r>
      <w:r w:rsidRPr="09F3B44F">
        <w:rPr>
          <w:rFonts w:eastAsiaTheme="minorEastAsia"/>
          <w:b/>
          <w:bCs/>
          <w:sz w:val="18"/>
          <w:szCs w:val="18"/>
        </w:rPr>
        <w:t>6</w:t>
      </w:r>
      <w:r w:rsidRPr="09F3B44F">
        <w:rPr>
          <w:rFonts w:eastAsiaTheme="minorEastAsia"/>
          <w:sz w:val="18"/>
          <w:szCs w:val="18"/>
        </w:rPr>
        <w:t xml:space="preserve"> Net Proceeds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03"/>
        <w:gridCol w:w="1337"/>
        <w:gridCol w:w="1168"/>
        <w:gridCol w:w="1090"/>
        <w:gridCol w:w="1613"/>
        <w:gridCol w:w="688"/>
        <w:gridCol w:w="563"/>
        <w:gridCol w:w="1164"/>
        <w:gridCol w:w="1654"/>
      </w:tblGrid>
      <w:tr w:rsidR="00D947A1" w:rsidRPr="001E18C9" w14:paraId="2876DD20" w14:textId="77777777" w:rsidTr="001B357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C9AFD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2A2DE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1b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Date Acquired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EF903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1c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Date Sold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3C42E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1d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Proceeds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9D541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1e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Cost or other Basis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6EF75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1f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Code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D5B55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1g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Adj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5A113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Gain / Loss(-)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11D8A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Federal Tax Withheld</w:t>
            </w:r>
          </w:p>
        </w:tc>
      </w:tr>
      <w:tr w:rsidR="00D44047" w:rsidRPr="001E18C9" w14:paraId="2A35A3B7" w14:textId="77777777" w:rsidTr="001B357D">
        <w:tc>
          <w:tcPr>
            <w:tcW w:w="0" w:type="auto"/>
            <w:gridSpan w:val="3"/>
          </w:tcPr>
          <w:p w14:paraId="730DCB9F" w14:textId="12C1DB67" w:rsidR="00D947A1" w:rsidRPr="00A61976" w:rsidRDefault="00D947A1" w:rsidP="001B357D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Acme et Cie (ZAEC</w:t>
            </w: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349900A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6827C472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58A82A25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665BA63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47AC45DA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37008686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D947A1" w:rsidRPr="001E18C9" w14:paraId="52ADCBB7" w14:textId="77777777" w:rsidTr="001B357D">
        <w:tc>
          <w:tcPr>
            <w:tcW w:w="0" w:type="auto"/>
          </w:tcPr>
          <w:p w14:paraId="66D65F92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491D57CE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07-02-1999</w:t>
            </w:r>
          </w:p>
        </w:tc>
        <w:tc>
          <w:tcPr>
            <w:tcW w:w="0" w:type="auto"/>
            <w:noWrap/>
          </w:tcPr>
          <w:p w14:paraId="05BE45AB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01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6F835DB3" w14:textId="6F528BDA" w:rsidR="00D947A1" w:rsidRPr="001E18C9" w:rsidRDefault="00D44047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2,000</w:t>
            </w:r>
            <w:r w:rsidR="00D947A1">
              <w:rPr>
                <w:rFonts w:cstheme="minorHAnsi"/>
                <w:sz w:val="20"/>
                <w:szCs w:val="24"/>
              </w:rPr>
              <w:t>.00</w:t>
            </w:r>
          </w:p>
        </w:tc>
        <w:tc>
          <w:tcPr>
            <w:tcW w:w="0" w:type="auto"/>
          </w:tcPr>
          <w:p w14:paraId="1DAE9F27" w14:textId="2AE9EDA1" w:rsidR="00D947A1" w:rsidRPr="001E18C9" w:rsidRDefault="00D44047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3,002</w:t>
            </w:r>
            <w:r w:rsidR="00D947A1">
              <w:rPr>
                <w:rFonts w:cstheme="minorHAnsi"/>
                <w:sz w:val="20"/>
                <w:szCs w:val="24"/>
              </w:rPr>
              <w:t>.00</w:t>
            </w:r>
          </w:p>
        </w:tc>
        <w:tc>
          <w:tcPr>
            <w:tcW w:w="0" w:type="auto"/>
          </w:tcPr>
          <w:p w14:paraId="4F1C7036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1109A7AE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3A726C71" w14:textId="4362B226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(1</w:t>
            </w:r>
            <w:r w:rsidR="00D44047">
              <w:rPr>
                <w:rFonts w:cstheme="minorHAnsi"/>
                <w:sz w:val="20"/>
                <w:szCs w:val="24"/>
              </w:rPr>
              <w:t>,002</w:t>
            </w:r>
            <w:r>
              <w:rPr>
                <w:rFonts w:cstheme="minorHAnsi"/>
                <w:sz w:val="20"/>
                <w:szCs w:val="24"/>
              </w:rPr>
              <w:t>.00)</w:t>
            </w:r>
          </w:p>
        </w:tc>
        <w:tc>
          <w:tcPr>
            <w:tcW w:w="0" w:type="auto"/>
          </w:tcPr>
          <w:p w14:paraId="52B707A9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947A1" w:rsidRPr="001E18C9" w14:paraId="7CE14BDA" w14:textId="77777777" w:rsidTr="001B357D">
        <w:tc>
          <w:tcPr>
            <w:tcW w:w="0" w:type="auto"/>
          </w:tcPr>
          <w:p w14:paraId="706D05D7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10.000</w:t>
            </w:r>
          </w:p>
        </w:tc>
        <w:tc>
          <w:tcPr>
            <w:tcW w:w="0" w:type="auto"/>
          </w:tcPr>
          <w:p w14:paraId="21860B8F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07-02-</w:t>
            </w:r>
            <w:r>
              <w:rPr>
                <w:rFonts w:eastAsiaTheme="minorEastAsia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</w:tcPr>
          <w:p w14:paraId="2E762991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03</w:t>
            </w:r>
            <w:r w:rsidRPr="09F3B44F">
              <w:rPr>
                <w:rFonts w:eastAsiaTheme="minorEastAsia"/>
                <w:sz w:val="20"/>
                <w:szCs w:val="20"/>
              </w:rPr>
              <w:t>-15-</w:t>
            </w:r>
            <w:r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0625777F" w14:textId="0E1803D1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2,00</w:t>
            </w:r>
            <w:r w:rsidR="00D44047">
              <w:rPr>
                <w:rFonts w:cstheme="minorHAnsi"/>
                <w:sz w:val="20"/>
                <w:szCs w:val="24"/>
              </w:rPr>
              <w:t>0</w:t>
            </w:r>
            <w:r>
              <w:rPr>
                <w:rFonts w:cstheme="minorHAnsi"/>
                <w:sz w:val="20"/>
                <w:szCs w:val="24"/>
              </w:rPr>
              <w:t>.00</w:t>
            </w:r>
          </w:p>
        </w:tc>
        <w:tc>
          <w:tcPr>
            <w:tcW w:w="0" w:type="auto"/>
          </w:tcPr>
          <w:p w14:paraId="6665F21D" w14:textId="16F2FCBF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1,000.00</w:t>
            </w:r>
          </w:p>
        </w:tc>
        <w:tc>
          <w:tcPr>
            <w:tcW w:w="0" w:type="auto"/>
          </w:tcPr>
          <w:p w14:paraId="70063E77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3A9745B4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</w:tcPr>
          <w:p w14:paraId="5859E893" w14:textId="0CB94DAF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1,00</w:t>
            </w:r>
            <w:r w:rsidR="00D44047">
              <w:rPr>
                <w:rFonts w:cstheme="minorHAnsi"/>
                <w:sz w:val="20"/>
                <w:szCs w:val="24"/>
              </w:rPr>
              <w:t>0</w:t>
            </w:r>
            <w:r>
              <w:rPr>
                <w:rFonts w:cstheme="minorHAnsi"/>
                <w:sz w:val="20"/>
                <w:szCs w:val="24"/>
              </w:rPr>
              <w:t>.00</w:t>
            </w:r>
          </w:p>
        </w:tc>
        <w:tc>
          <w:tcPr>
            <w:tcW w:w="0" w:type="auto"/>
          </w:tcPr>
          <w:p w14:paraId="0C3C359C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947A1" w:rsidRPr="001E18C9" w14:paraId="308C9CE4" w14:textId="77777777" w:rsidTr="001B357D">
        <w:tc>
          <w:tcPr>
            <w:tcW w:w="0" w:type="auto"/>
            <w:tcBorders>
              <w:top w:val="single" w:sz="4" w:space="0" w:color="auto"/>
            </w:tcBorders>
          </w:tcPr>
          <w:p w14:paraId="6A29DBEF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60.000</w:t>
            </w:r>
          </w:p>
        </w:tc>
        <w:tc>
          <w:tcPr>
            <w:tcW w:w="0" w:type="auto"/>
          </w:tcPr>
          <w:p w14:paraId="62E73DDB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noWrap/>
          </w:tcPr>
          <w:p w14:paraId="5C3CF930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307F3B" w14:textId="031D3B6D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4,00</w:t>
            </w:r>
            <w:r w:rsidR="00D44047">
              <w:rPr>
                <w:rFonts w:cstheme="minorHAnsi"/>
                <w:sz w:val="20"/>
                <w:szCs w:val="24"/>
              </w:rPr>
              <w:t>0</w:t>
            </w:r>
            <w:r>
              <w:rPr>
                <w:rFonts w:cstheme="minorHAnsi"/>
                <w:sz w:val="20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8DB747" w14:textId="27854349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4</w:t>
            </w:r>
            <w:r w:rsidR="00D44047">
              <w:rPr>
                <w:rFonts w:cstheme="minorHAnsi"/>
                <w:sz w:val="20"/>
                <w:szCs w:val="24"/>
              </w:rPr>
              <w:t>,002</w:t>
            </w:r>
            <w:r>
              <w:rPr>
                <w:rFonts w:cstheme="minorHAnsi"/>
                <w:sz w:val="20"/>
                <w:szCs w:val="24"/>
              </w:rPr>
              <w:t>.00</w:t>
            </w:r>
          </w:p>
        </w:tc>
        <w:tc>
          <w:tcPr>
            <w:tcW w:w="0" w:type="auto"/>
          </w:tcPr>
          <w:p w14:paraId="54BCE526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AFD225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1DD280" w14:textId="38F50465" w:rsidR="00D947A1" w:rsidRPr="001E18C9" w:rsidRDefault="00D44047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</w:t>
            </w:r>
            <w:r w:rsidR="00D947A1">
              <w:rPr>
                <w:rFonts w:cstheme="minorHAnsi"/>
                <w:sz w:val="20"/>
                <w:szCs w:val="24"/>
              </w:rPr>
              <w:t>2.00</w:t>
            </w:r>
            <w:r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21321F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D947A1" w:rsidRPr="001E18C9" w14:paraId="20EBC262" w14:textId="77777777" w:rsidTr="001B357D">
        <w:tc>
          <w:tcPr>
            <w:tcW w:w="0" w:type="auto"/>
            <w:tcBorders>
              <w:top w:val="triple" w:sz="4" w:space="0" w:color="auto"/>
            </w:tcBorders>
          </w:tcPr>
          <w:p w14:paraId="43CE1AD0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54E76AD0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noWrap/>
          </w:tcPr>
          <w:p w14:paraId="4CF991D1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D5BDA1E" w14:textId="58E8D29C" w:rsidR="00D947A1" w:rsidRPr="001E18C9" w:rsidRDefault="00D947A1" w:rsidP="001B357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4.00</w:t>
            </w:r>
            <w:r w:rsidR="00D44047">
              <w:rPr>
                <w:rFonts w:eastAsiaTheme="minorEastAsia"/>
                <w:b/>
                <w:bCs/>
                <w:sz w:val="20"/>
                <w:szCs w:val="20"/>
              </w:rPr>
              <w:t>0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67CB668C" w14:textId="6142B29B" w:rsidR="00D947A1" w:rsidRPr="001E18C9" w:rsidRDefault="00D947A1" w:rsidP="001B357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  <w:r w:rsidR="00D44047">
              <w:rPr>
                <w:rFonts w:eastAsiaTheme="minorEastAsia"/>
                <w:b/>
                <w:bCs/>
                <w:sz w:val="20"/>
                <w:szCs w:val="20"/>
              </w:rPr>
              <w:t>,002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129E4CD" w14:textId="77777777" w:rsidR="00D947A1" w:rsidRPr="001E18C9" w:rsidRDefault="00D947A1" w:rsidP="001B357D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3F3B3B14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0.00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5E56475B" w14:textId="40165699" w:rsidR="00D947A1" w:rsidRPr="001E18C9" w:rsidRDefault="00D44047" w:rsidP="001B357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(</w:t>
            </w:r>
            <w:r w:rsidR="00D947A1">
              <w:rPr>
                <w:rFonts w:cstheme="minorHAnsi"/>
                <w:b/>
                <w:sz w:val="20"/>
                <w:szCs w:val="24"/>
              </w:rPr>
              <w:t>2.00</w:t>
            </w:r>
            <w:r>
              <w:rPr>
                <w:rFonts w:cstheme="minorHAnsi"/>
                <w:b/>
                <w:sz w:val="20"/>
                <w:szCs w:val="24"/>
              </w:rPr>
              <w:t>)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2EFC523D" w14:textId="77777777" w:rsidR="00D947A1" w:rsidRPr="001E18C9" w:rsidRDefault="00D947A1" w:rsidP="001B357D">
            <w:pPr>
              <w:spacing w:after="0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0.00</w:t>
            </w:r>
          </w:p>
        </w:tc>
      </w:tr>
    </w:tbl>
    <w:p w14:paraId="3F9D5932" w14:textId="571DD199" w:rsidR="00D947A1" w:rsidRDefault="00D947A1" w:rsidP="00D947A1">
      <w:pPr>
        <w:spacing w:after="0"/>
        <w:rPr>
          <w:rFonts w:cstheme="minorHAnsi"/>
          <w:sz w:val="20"/>
          <w:szCs w:val="24"/>
        </w:rPr>
      </w:pPr>
    </w:p>
    <w:p w14:paraId="2DFECDF9" w14:textId="15802378" w:rsidR="00205F26" w:rsidRDefault="00205F26" w:rsidP="00205F26">
      <w:r>
        <w:t>Julia had her own account at the same brokerage as James.</w:t>
      </w:r>
    </w:p>
    <w:p w14:paraId="164BC7B7" w14:textId="77777777" w:rsidR="000534FE" w:rsidRDefault="000534FE" w:rsidP="006D7D6F">
      <w:pPr>
        <w:jc w:val="center"/>
      </w:pPr>
    </w:p>
    <w:p w14:paraId="53FF0525" w14:textId="1B6BD79B" w:rsidR="00CF1B4D" w:rsidRDefault="001D4A84" w:rsidP="006D7D6F">
      <w:pPr>
        <w:jc w:val="center"/>
      </w:pPr>
      <w:r>
        <w:rPr>
          <w:noProof/>
        </w:rPr>
        <w:drawing>
          <wp:inline distT="0" distB="0" distL="0" distR="0" wp14:anchorId="53EE892C" wp14:editId="7A57CA17">
            <wp:extent cx="6400800" cy="4880610"/>
            <wp:effectExtent l="19050" t="19050" r="1905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806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1B1FDA" w14:textId="36BF52E1" w:rsidR="000534FE" w:rsidRDefault="000534FE" w:rsidP="006D7D6F">
      <w:pPr>
        <w:jc w:val="center"/>
      </w:pPr>
      <w:r>
        <w:rPr>
          <w:noProof/>
        </w:rPr>
        <w:lastRenderedPageBreak/>
        <w:drawing>
          <wp:inline distT="0" distB="0" distL="0" distR="0" wp14:anchorId="225D4804" wp14:editId="0096C07D">
            <wp:extent cx="6400800" cy="310515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051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DB5D86" w14:textId="34DF717D" w:rsidR="00A22174" w:rsidRDefault="00A22174" w:rsidP="00A22174">
      <w:r>
        <w:t>Julia started receiving her pension on May 1, 2013.  It is setup as a joint and survivor annuity.</w:t>
      </w:r>
    </w:p>
    <w:p w14:paraId="53930691" w14:textId="77777777" w:rsidR="00A22174" w:rsidRDefault="00A22174" w:rsidP="00A22174"/>
    <w:p w14:paraId="74645B9B" w14:textId="38A455E8" w:rsidR="000534FE" w:rsidRDefault="00B610C5" w:rsidP="006D7D6F">
      <w:pPr>
        <w:jc w:val="center"/>
      </w:pPr>
      <w:r>
        <w:rPr>
          <w:noProof/>
        </w:rPr>
        <w:drawing>
          <wp:inline distT="0" distB="0" distL="0" distR="0" wp14:anchorId="0453E589" wp14:editId="0A782B61">
            <wp:extent cx="6400800" cy="4378960"/>
            <wp:effectExtent l="19050" t="19050" r="19050" b="215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789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8067D2" w14:textId="690D13BF" w:rsidR="001F54C5" w:rsidRDefault="001F54C5" w:rsidP="001F54C5">
      <w:r>
        <w:t>TP has no information on contributions to this IRA.</w:t>
      </w:r>
    </w:p>
    <w:p w14:paraId="2F38A3BF" w14:textId="7BFDE166" w:rsidR="00B610C5" w:rsidRDefault="00AB686F" w:rsidP="006D7D6F">
      <w:pPr>
        <w:jc w:val="center"/>
      </w:pPr>
      <w:r>
        <w:rPr>
          <w:noProof/>
        </w:rPr>
        <w:lastRenderedPageBreak/>
        <w:drawing>
          <wp:inline distT="0" distB="0" distL="0" distR="0" wp14:anchorId="31472AEC" wp14:editId="13649F2D">
            <wp:extent cx="6400800" cy="4378960"/>
            <wp:effectExtent l="19050" t="19050" r="1905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789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C016E0" w14:textId="77777777" w:rsidR="001F54C5" w:rsidRDefault="001F54C5" w:rsidP="001F54C5">
      <w:r>
        <w:t>TP has no information on contributions to this IRA.</w:t>
      </w:r>
    </w:p>
    <w:p w14:paraId="4A698E3A" w14:textId="233A7C06" w:rsidR="00AB686F" w:rsidRDefault="001F54C5" w:rsidP="001F54C5">
      <w:pPr>
        <w:jc w:val="center"/>
      </w:pPr>
      <w:r>
        <w:rPr>
          <w:noProof/>
        </w:rPr>
        <w:lastRenderedPageBreak/>
        <w:t xml:space="preserve"> </w:t>
      </w:r>
      <w:r w:rsidR="00AB686F">
        <w:rPr>
          <w:noProof/>
        </w:rPr>
        <w:drawing>
          <wp:inline distT="0" distB="0" distL="0" distR="0" wp14:anchorId="41C87D72" wp14:editId="5FD6756F">
            <wp:extent cx="6400800" cy="4378960"/>
            <wp:effectExtent l="19050" t="19050" r="19050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789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6EFE81" w14:textId="77777777" w:rsidR="001F54C5" w:rsidRDefault="001F54C5" w:rsidP="001F54C5">
      <w:r>
        <w:t>TP has no information on contributions to this IRA.</w:t>
      </w:r>
    </w:p>
    <w:p w14:paraId="73DC6ACF" w14:textId="16266A24" w:rsidR="00AB686F" w:rsidRDefault="001F54C5" w:rsidP="001F54C5">
      <w:pPr>
        <w:jc w:val="center"/>
      </w:pPr>
      <w:r>
        <w:rPr>
          <w:noProof/>
        </w:rPr>
        <w:lastRenderedPageBreak/>
        <w:t xml:space="preserve"> </w:t>
      </w:r>
      <w:r w:rsidR="00111A85">
        <w:rPr>
          <w:noProof/>
        </w:rPr>
        <w:drawing>
          <wp:inline distT="0" distB="0" distL="0" distR="0" wp14:anchorId="7E19FDF7" wp14:editId="0CC36ED6">
            <wp:extent cx="6400800" cy="3756660"/>
            <wp:effectExtent l="19050" t="19050" r="1905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566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FD65EB" w14:textId="77777777" w:rsidR="00111A85" w:rsidRDefault="00111A85" w:rsidP="006D7D6F">
      <w:pPr>
        <w:jc w:val="center"/>
      </w:pPr>
    </w:p>
    <w:p w14:paraId="6FA69E53" w14:textId="77777777" w:rsidR="001F54C5" w:rsidRDefault="001F54C5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</w:p>
    <w:p w14:paraId="007AF3C8" w14:textId="15E0E464" w:rsidR="00C65C81" w:rsidRPr="00C65C81" w:rsidRDefault="00C65C81" w:rsidP="00072992">
      <w:pPr>
        <w:rPr>
          <w:b/>
          <w:u w:val="single"/>
        </w:rPr>
      </w:pPr>
      <w:r w:rsidRPr="00C65C81">
        <w:rPr>
          <w:b/>
          <w:u w:val="single"/>
        </w:rPr>
        <w:lastRenderedPageBreak/>
        <w:t>Check your results:</w:t>
      </w:r>
    </w:p>
    <w:p w14:paraId="53D7804A" w14:textId="77777777" w:rsidR="00C57AD2" w:rsidRDefault="00C57AD2" w:rsidP="00C65C81">
      <w:pPr>
        <w:pStyle w:val="ListParagraph"/>
        <w:numPr>
          <w:ilvl w:val="0"/>
          <w:numId w:val="8"/>
        </w:numPr>
        <w:contextualSpacing w:val="0"/>
      </w:pPr>
      <w:r>
        <w:t>Be sure to run diagnostics and create the e-file to make sure TW is happy.</w:t>
      </w:r>
    </w:p>
    <w:p w14:paraId="461CA22A" w14:textId="611092AA" w:rsidR="00C65C81" w:rsidRDefault="00C65C81" w:rsidP="00C65C81">
      <w:pPr>
        <w:pStyle w:val="ListParagraph"/>
        <w:numPr>
          <w:ilvl w:val="0"/>
          <w:numId w:val="8"/>
        </w:numPr>
        <w:contextualSpacing w:val="0"/>
      </w:pPr>
      <w:r>
        <w:t xml:space="preserve">Every line on the Federal 1040, </w:t>
      </w:r>
      <w:r w:rsidR="0072428D">
        <w:t xml:space="preserve">Federal </w:t>
      </w:r>
      <w:r>
        <w:t xml:space="preserve">Sch A, and NJ 1040 </w:t>
      </w:r>
      <w:r w:rsidR="000534FE">
        <w:t xml:space="preserve">should </w:t>
      </w:r>
      <w:r>
        <w:t>match exactly.</w:t>
      </w:r>
    </w:p>
    <w:p w14:paraId="38FAD342" w14:textId="63633095" w:rsidR="00C65C81" w:rsidRPr="00C65C81" w:rsidRDefault="00C65C81" w:rsidP="00C65C81">
      <w:pPr>
        <w:rPr>
          <w:b/>
          <w:u w:val="single"/>
        </w:rPr>
      </w:pPr>
      <w:r w:rsidRPr="00C65C81">
        <w:rPr>
          <w:b/>
          <w:u w:val="single"/>
        </w:rPr>
        <w:t>Discussion Questions:</w:t>
      </w:r>
    </w:p>
    <w:p w14:paraId="30019978" w14:textId="09B12A8F" w:rsidR="00B660ED" w:rsidRDefault="00B660ED" w:rsidP="00C65C81">
      <w:pPr>
        <w:pStyle w:val="ListParagraph"/>
        <w:numPr>
          <w:ilvl w:val="0"/>
          <w:numId w:val="9"/>
        </w:numPr>
        <w:contextualSpacing w:val="0"/>
      </w:pPr>
      <w:r>
        <w:t>How did you determine amount to use for Office of Personnel Management (CSA-1099), Simplified Method, line 5?</w:t>
      </w:r>
    </w:p>
    <w:p w14:paraId="58AC218E" w14:textId="41DD3C03" w:rsidR="00B660ED" w:rsidRDefault="00B660ED" w:rsidP="00C65C81">
      <w:pPr>
        <w:pStyle w:val="ListParagraph"/>
        <w:numPr>
          <w:ilvl w:val="0"/>
          <w:numId w:val="9"/>
        </w:numPr>
        <w:contextualSpacing w:val="0"/>
      </w:pPr>
      <w:r>
        <w:t>How did you find Municipality code to use on NJ 1040 Pg1?</w:t>
      </w:r>
    </w:p>
    <w:p w14:paraId="6F4BBA23" w14:textId="03A8EC2E" w:rsidR="00C65C81" w:rsidRDefault="00C65C81" w:rsidP="00C65C81">
      <w:pPr>
        <w:pStyle w:val="ListParagraph"/>
        <w:numPr>
          <w:ilvl w:val="0"/>
          <w:numId w:val="9"/>
        </w:numPr>
        <w:contextualSpacing w:val="0"/>
      </w:pPr>
      <w:r>
        <w:t>How would you verif</w:t>
      </w:r>
      <w:r w:rsidR="003D6BEF">
        <w:t>y that the</w:t>
      </w:r>
      <w:r>
        <w:t xml:space="preserve"> NJ amount owed</w:t>
      </w:r>
      <w:r w:rsidR="003D6BEF">
        <w:t xml:space="preserve"> shown on their prior year return</w:t>
      </w:r>
      <w:r w:rsidR="005C4D6C">
        <w:t xml:space="preserve"> was not changed after return printed</w:t>
      </w:r>
      <w:r>
        <w:t xml:space="preserve"> (and </w:t>
      </w:r>
      <w:r w:rsidR="00111A85">
        <w:t xml:space="preserve">that it was </w:t>
      </w:r>
      <w:r>
        <w:t>actually paid)?</w:t>
      </w:r>
    </w:p>
    <w:p w14:paraId="1E320006" w14:textId="72315F43" w:rsidR="00C65C81" w:rsidRDefault="00C65C81" w:rsidP="00C65C81">
      <w:pPr>
        <w:pStyle w:val="ListParagraph"/>
        <w:numPr>
          <w:ilvl w:val="0"/>
          <w:numId w:val="9"/>
        </w:numPr>
        <w:contextualSpacing w:val="0"/>
      </w:pPr>
      <w:r>
        <w:t>Assuming there is no carry-forward next year, but the TP remembers to bring the complete file (including the printed return) with them, what would you highlight for next year’s preparer?</w:t>
      </w:r>
    </w:p>
    <w:p w14:paraId="6B20812D" w14:textId="34F1FC1F" w:rsidR="00C65C81" w:rsidRDefault="00B660ED" w:rsidP="00C65C81">
      <w:pPr>
        <w:pStyle w:val="ListParagraph"/>
        <w:numPr>
          <w:ilvl w:val="0"/>
          <w:numId w:val="9"/>
        </w:numPr>
        <w:contextualSpacing w:val="0"/>
      </w:pPr>
      <w:r>
        <w:t xml:space="preserve">If </w:t>
      </w:r>
      <w:r w:rsidR="00C65C81">
        <w:t>NJ 1040 lines 37a and 38 have amounts, why are lines 37b and 37c blank?</w:t>
      </w:r>
    </w:p>
    <w:p w14:paraId="627B05E3" w14:textId="1B20930C" w:rsidR="00C65C81" w:rsidRDefault="00C65C81" w:rsidP="00C65C81">
      <w:pPr>
        <w:pStyle w:val="ListParagraph"/>
        <w:numPr>
          <w:ilvl w:val="0"/>
          <w:numId w:val="9"/>
        </w:numPr>
        <w:contextualSpacing w:val="0"/>
      </w:pPr>
      <w:r>
        <w:t xml:space="preserve">How would you check that they are entitled to use </w:t>
      </w:r>
      <w:r w:rsidR="003D6BEF">
        <w:t>their rent on NJ Wkt F?  (i.e. C</w:t>
      </w:r>
      <w:r>
        <w:t>heck that</w:t>
      </w:r>
      <w:r w:rsidR="003D6BEF">
        <w:t xml:space="preserve"> their rental unit meets </w:t>
      </w:r>
      <w:r w:rsidR="00B660ED">
        <w:t xml:space="preserve">all </w:t>
      </w:r>
      <w:r w:rsidR="003D6BEF">
        <w:t>requirements listed in the NJ 1040 Instructions.</w:t>
      </w:r>
      <w:r>
        <w:t>)</w:t>
      </w:r>
    </w:p>
    <w:p w14:paraId="1ED2DD1B" w14:textId="6AB013BC" w:rsidR="003D6BEF" w:rsidRDefault="003D6BEF" w:rsidP="00C65C81">
      <w:pPr>
        <w:pStyle w:val="ListParagraph"/>
        <w:numPr>
          <w:ilvl w:val="0"/>
          <w:numId w:val="9"/>
        </w:numPr>
        <w:contextualSpacing w:val="0"/>
      </w:pPr>
      <w:r>
        <w:t>NJ 3 Year rule</w:t>
      </w:r>
    </w:p>
    <w:p w14:paraId="7FF1FCA4" w14:textId="35730D02" w:rsidR="003D6BEF" w:rsidRDefault="00B660ED" w:rsidP="003D6BEF">
      <w:pPr>
        <w:pStyle w:val="ListParagraph"/>
        <w:numPr>
          <w:ilvl w:val="1"/>
          <w:numId w:val="9"/>
        </w:numPr>
        <w:contextualSpacing w:val="0"/>
      </w:pPr>
      <w:r>
        <w:t>Is it</w:t>
      </w:r>
      <w:r w:rsidR="00111A85">
        <w:t xml:space="preserve"> possible for TP to change his</w:t>
      </w:r>
      <w:r>
        <w:t xml:space="preserve"> mind and choose</w:t>
      </w:r>
      <w:r w:rsidR="003D6BEF">
        <w:t xml:space="preserve"> to use </w:t>
      </w:r>
      <w:r>
        <w:t xml:space="preserve">NJ </w:t>
      </w:r>
      <w:r w:rsidR="003D6BEF">
        <w:t>3 year rule retroactively?</w:t>
      </w:r>
    </w:p>
    <w:p w14:paraId="03CD13D3" w14:textId="3EAF1FE2" w:rsidR="003D6BEF" w:rsidRDefault="003D6BEF" w:rsidP="003D6BEF">
      <w:pPr>
        <w:pStyle w:val="ListParagraph"/>
        <w:numPr>
          <w:ilvl w:val="1"/>
          <w:numId w:val="9"/>
        </w:numPr>
        <w:contextualSpacing w:val="0"/>
      </w:pPr>
      <w:r>
        <w:t>How would NJ</w:t>
      </w:r>
      <w:r w:rsidR="00B660ED">
        <w:t xml:space="preserve"> 1040</w:t>
      </w:r>
      <w:r>
        <w:t xml:space="preserve"> lines be adjusted if </w:t>
      </w:r>
      <w:r w:rsidR="00B660ED">
        <w:t xml:space="preserve">NJ </w:t>
      </w:r>
      <w:r>
        <w:t>3 year had been used</w:t>
      </w:r>
    </w:p>
    <w:p w14:paraId="1FD403E2" w14:textId="729F6440" w:rsidR="003D6BEF" w:rsidRDefault="003D6BEF" w:rsidP="003D6BEF">
      <w:pPr>
        <w:pStyle w:val="ListParagraph"/>
        <w:numPr>
          <w:ilvl w:val="1"/>
          <w:numId w:val="9"/>
        </w:numPr>
        <w:contextualSpacing w:val="0"/>
      </w:pPr>
      <w:r>
        <w:t>Answer above</w:t>
      </w:r>
      <w:r w:rsidR="00B660ED">
        <w:t xml:space="preserve"> (a) and (b)</w:t>
      </w:r>
      <w:r>
        <w:t xml:space="preserve"> if </w:t>
      </w:r>
      <w:r w:rsidR="00870BE4">
        <w:t xml:space="preserve">TP </w:t>
      </w:r>
      <w:r>
        <w:t>started pension in TY2012 instead of TY2013?</w:t>
      </w:r>
    </w:p>
    <w:p w14:paraId="2394B4A5" w14:textId="02BDAEE8" w:rsidR="003D6BEF" w:rsidRDefault="00724CFF" w:rsidP="003D6BEF">
      <w:pPr>
        <w:pStyle w:val="ListParagraph"/>
        <w:numPr>
          <w:ilvl w:val="0"/>
          <w:numId w:val="9"/>
        </w:numPr>
        <w:contextualSpacing w:val="0"/>
      </w:pPr>
      <w:r>
        <w:t>Is TP required to calculate and take Required Minimum Distribution (RMD) for 2015?</w:t>
      </w:r>
    </w:p>
    <w:p w14:paraId="41EBA896" w14:textId="42F038D9" w:rsidR="00724CFF" w:rsidRDefault="00724CFF" w:rsidP="00724CFF">
      <w:pPr>
        <w:pStyle w:val="ListParagraph"/>
        <w:numPr>
          <w:ilvl w:val="1"/>
          <w:numId w:val="9"/>
        </w:numPr>
        <w:contextualSpacing w:val="0"/>
      </w:pPr>
      <w:r>
        <w:t>Assume return being prepared in mid-February…</w:t>
      </w:r>
    </w:p>
    <w:p w14:paraId="56780CD6" w14:textId="77777777" w:rsidR="00D67196" w:rsidRDefault="00D67196" w:rsidP="00D67196">
      <w:pPr>
        <w:pStyle w:val="ListParagraph"/>
        <w:numPr>
          <w:ilvl w:val="1"/>
          <w:numId w:val="9"/>
        </w:numPr>
        <w:spacing w:after="0"/>
        <w:contextualSpacing w:val="0"/>
      </w:pPr>
      <w:r>
        <w:t>Reminder – Distributions:</w:t>
      </w:r>
    </w:p>
    <w:p w14:paraId="14C1B447" w14:textId="66CB7457" w:rsidR="00D67196" w:rsidRDefault="00D67196" w:rsidP="00D67196">
      <w:pPr>
        <w:pStyle w:val="ListParagraph"/>
        <w:numPr>
          <w:ilvl w:val="2"/>
          <w:numId w:val="9"/>
        </w:numPr>
        <w:ind w:left="2174" w:hanging="187"/>
      </w:pPr>
      <w:r>
        <w:t>TP regular IRA = $7,000</w:t>
      </w:r>
    </w:p>
    <w:p w14:paraId="263B2C50" w14:textId="14192278" w:rsidR="00D67196" w:rsidRDefault="00D67196" w:rsidP="00D67196">
      <w:pPr>
        <w:pStyle w:val="ListParagraph"/>
        <w:numPr>
          <w:ilvl w:val="2"/>
          <w:numId w:val="9"/>
        </w:numPr>
        <w:ind w:left="2174" w:hanging="187"/>
      </w:pPr>
      <w:r>
        <w:t>TP Roth IRA = $4,000</w:t>
      </w:r>
    </w:p>
    <w:p w14:paraId="234C1F8D" w14:textId="1E9117BB" w:rsidR="00D67196" w:rsidRDefault="00D67196" w:rsidP="00D67196">
      <w:pPr>
        <w:pStyle w:val="ListParagraph"/>
        <w:numPr>
          <w:ilvl w:val="2"/>
          <w:numId w:val="9"/>
        </w:numPr>
        <w:ind w:left="2174" w:hanging="187"/>
        <w:contextualSpacing w:val="0"/>
      </w:pPr>
      <w:r>
        <w:t>SP regular IRA = $19,000</w:t>
      </w:r>
    </w:p>
    <w:p w14:paraId="4B41CE6E" w14:textId="4073A04B" w:rsidR="00724CFF" w:rsidRDefault="00724CFF" w:rsidP="00724CFF">
      <w:pPr>
        <w:pStyle w:val="ListParagraph"/>
        <w:numPr>
          <w:ilvl w:val="1"/>
          <w:numId w:val="9"/>
        </w:numPr>
        <w:contextualSpacing w:val="0"/>
      </w:pPr>
      <w:r>
        <w:t>What, if anything, to do if RMD=$12,000?</w:t>
      </w:r>
    </w:p>
    <w:p w14:paraId="47EC5532" w14:textId="2021B058" w:rsidR="00724CFF" w:rsidRDefault="00724CFF" w:rsidP="00724CFF">
      <w:pPr>
        <w:pStyle w:val="ListParagraph"/>
        <w:numPr>
          <w:ilvl w:val="1"/>
          <w:numId w:val="9"/>
        </w:numPr>
        <w:contextualSpacing w:val="0"/>
      </w:pPr>
      <w:r>
        <w:t>What, if anything, to do if RMD=$9,000?</w:t>
      </w:r>
    </w:p>
    <w:p w14:paraId="728A803E" w14:textId="63152E36" w:rsidR="00724CFF" w:rsidRDefault="00724CFF" w:rsidP="00724CFF">
      <w:pPr>
        <w:pStyle w:val="ListParagraph"/>
        <w:numPr>
          <w:ilvl w:val="1"/>
          <w:numId w:val="9"/>
        </w:numPr>
        <w:contextualSpacing w:val="0"/>
      </w:pPr>
      <w:r>
        <w:t>What, if anything, to do if RMD=$5,000?</w:t>
      </w:r>
    </w:p>
    <w:p w14:paraId="3E9AC820" w14:textId="080C1398" w:rsidR="00D67196" w:rsidRDefault="00D67196" w:rsidP="00724CFF">
      <w:pPr>
        <w:pStyle w:val="ListParagraph"/>
        <w:numPr>
          <w:ilvl w:val="1"/>
          <w:numId w:val="9"/>
        </w:numPr>
        <w:contextualSpacing w:val="0"/>
      </w:pPr>
      <w:r>
        <w:t>What, if anything, to do if TP also has 2</w:t>
      </w:r>
      <w:r w:rsidRPr="00D67196">
        <w:rPr>
          <w:vertAlign w:val="superscript"/>
        </w:rPr>
        <w:t>nd</w:t>
      </w:r>
      <w:r>
        <w:t xml:space="preserve"> regular IRA from which nothing was withdrawn and 1</w:t>
      </w:r>
      <w:r w:rsidRPr="00D67196">
        <w:rPr>
          <w:vertAlign w:val="superscript"/>
        </w:rPr>
        <w:t>st</w:t>
      </w:r>
      <w:r>
        <w:t xml:space="preserve"> regular IRA RMD=$5,000 and 2</w:t>
      </w:r>
      <w:r w:rsidRPr="00D67196">
        <w:rPr>
          <w:vertAlign w:val="superscript"/>
        </w:rPr>
        <w:t>nd</w:t>
      </w:r>
      <w:r>
        <w:t xml:space="preserve"> regular IRA RMD=$1,000?</w:t>
      </w:r>
    </w:p>
    <w:p w14:paraId="7A3E02C7" w14:textId="7EF2C336" w:rsidR="00AB686F" w:rsidRDefault="00111A85" w:rsidP="00111A85">
      <w:pPr>
        <w:pStyle w:val="ListParagraph"/>
        <w:pageBreakBefore/>
        <w:numPr>
          <w:ilvl w:val="0"/>
          <w:numId w:val="9"/>
        </w:numPr>
        <w:contextualSpacing w:val="0"/>
      </w:pPr>
      <w:r>
        <w:lastRenderedPageBreak/>
        <w:t xml:space="preserve">Assume </w:t>
      </w:r>
      <w:r w:rsidR="003D6BEF">
        <w:t>TP</w:t>
      </w:r>
      <w:r w:rsidR="00AB686F">
        <w:t xml:space="preserve"> </w:t>
      </w:r>
      <w:r w:rsidR="00D67196">
        <w:t xml:space="preserve">is home </w:t>
      </w:r>
      <w:r w:rsidR="00AB686F">
        <w:t>owner instead of renter:</w:t>
      </w:r>
    </w:p>
    <w:p w14:paraId="6B39FEA1" w14:textId="197C72FA" w:rsidR="003D6BEF" w:rsidRDefault="00AB686F" w:rsidP="00AB686F">
      <w:pPr>
        <w:pStyle w:val="ListParagraph"/>
        <w:numPr>
          <w:ilvl w:val="1"/>
          <w:numId w:val="9"/>
        </w:numPr>
        <w:contextualSpacing w:val="0"/>
      </w:pPr>
      <w:r>
        <w:t>Already</w:t>
      </w:r>
      <w:r w:rsidR="003D6BEF">
        <w:t xml:space="preserve"> in PTR program, what do you need</w:t>
      </w:r>
      <w:r>
        <w:t xml:space="preserve"> to prepare </w:t>
      </w:r>
      <w:r w:rsidR="00D67196">
        <w:t xml:space="preserve">this </w:t>
      </w:r>
      <w:r>
        <w:t>return</w:t>
      </w:r>
      <w:r w:rsidR="003D6BEF">
        <w:t xml:space="preserve"> / </w:t>
      </w:r>
      <w:r>
        <w:t xml:space="preserve">what </w:t>
      </w:r>
      <w:r w:rsidR="003D6BEF">
        <w:t>can you lookup if</w:t>
      </w:r>
      <w:r>
        <w:t xml:space="preserve"> PTR-2</w:t>
      </w:r>
      <w:r w:rsidR="00D67196">
        <w:t xml:space="preserve"> for this year</w:t>
      </w:r>
      <w:r w:rsidR="003D6BEF">
        <w:t xml:space="preserve"> not available</w:t>
      </w:r>
      <w:r w:rsidR="00D67196">
        <w:t xml:space="preserve"> yet</w:t>
      </w:r>
      <w:r w:rsidR="003D6BEF">
        <w:t>?</w:t>
      </w:r>
    </w:p>
    <w:p w14:paraId="43F7DFF2" w14:textId="6EAEB1B5" w:rsidR="00AB686F" w:rsidRDefault="00AB686F" w:rsidP="00AB686F">
      <w:pPr>
        <w:pStyle w:val="ListParagraph"/>
        <w:numPr>
          <w:ilvl w:val="1"/>
          <w:numId w:val="9"/>
        </w:numPr>
        <w:contextualSpacing w:val="0"/>
      </w:pPr>
      <w:r>
        <w:t>Does their 2015 income allow them to continue to qualify?</w:t>
      </w:r>
    </w:p>
    <w:p w14:paraId="17D592B6" w14:textId="7BC4698F" w:rsidR="00AB686F" w:rsidRDefault="00AB686F" w:rsidP="00AB686F">
      <w:pPr>
        <w:pStyle w:val="ListParagraph"/>
        <w:numPr>
          <w:ilvl w:val="1"/>
          <w:numId w:val="9"/>
        </w:numPr>
        <w:contextualSpacing w:val="0"/>
      </w:pPr>
      <w:r>
        <w:t xml:space="preserve">If not in PTR program, how many years can they go back to establish </w:t>
      </w:r>
      <w:r w:rsidR="00B660ED">
        <w:t>the best base year amount (assuming property tax has going up each year and TP meets requirements each year)?</w:t>
      </w:r>
    </w:p>
    <w:p w14:paraId="2485F6CE" w14:textId="27CD3572" w:rsidR="003D6BEF" w:rsidRDefault="003D6BEF" w:rsidP="003D6BEF">
      <w:pPr>
        <w:pStyle w:val="ListParagraph"/>
        <w:numPr>
          <w:ilvl w:val="0"/>
          <w:numId w:val="9"/>
        </w:numPr>
        <w:contextualSpacing w:val="0"/>
      </w:pPr>
      <w:r>
        <w:t xml:space="preserve">W-2 Verification code – </w:t>
      </w:r>
      <w:r w:rsidR="00B660ED">
        <w:t xml:space="preserve">Do you </w:t>
      </w:r>
      <w:r>
        <w:t>need to</w:t>
      </w:r>
      <w:r w:rsidR="00D67196">
        <w:t xml:space="preserve"> it fill in?</w:t>
      </w:r>
    </w:p>
    <w:p w14:paraId="5013E291" w14:textId="71C9126E" w:rsidR="003D6BEF" w:rsidRDefault="006D7D6F" w:rsidP="003D6BEF">
      <w:pPr>
        <w:pStyle w:val="ListParagraph"/>
        <w:numPr>
          <w:ilvl w:val="0"/>
          <w:numId w:val="9"/>
        </w:numPr>
        <w:contextualSpacing w:val="0"/>
      </w:pPr>
      <w:r>
        <w:t xml:space="preserve">Do we need to enter anything in new </w:t>
      </w:r>
      <w:r w:rsidR="003D6BEF">
        <w:t>Identity Ver</w:t>
      </w:r>
      <w:r>
        <w:t>i</w:t>
      </w:r>
      <w:r w:rsidR="003D6BEF">
        <w:t>fication s</w:t>
      </w:r>
      <w:r>
        <w:t>ectio</w:t>
      </w:r>
      <w:r w:rsidR="00B660ED">
        <w:t>n of Main Info (below E-File PIN</w:t>
      </w:r>
      <w:r>
        <w:t xml:space="preserve"> entry)</w:t>
      </w:r>
    </w:p>
    <w:p w14:paraId="0D31730B" w14:textId="77777777" w:rsidR="00C65C81" w:rsidRDefault="00C65C81" w:rsidP="00C65C81"/>
    <w:sectPr w:rsidR="00C65C81" w:rsidSect="001B357D">
      <w:headerReference w:type="default" r:id="rId17"/>
      <w:footerReference w:type="default" r:id="rId1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ED6D" w14:textId="77777777" w:rsidR="001B357D" w:rsidRDefault="001B357D" w:rsidP="00225D55">
      <w:r>
        <w:separator/>
      </w:r>
    </w:p>
  </w:endnote>
  <w:endnote w:type="continuationSeparator" w:id="0">
    <w:p w14:paraId="7AC38A43" w14:textId="77777777" w:rsidR="001B357D" w:rsidRDefault="001B357D" w:rsidP="0022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4" w14:textId="1162D53A" w:rsidR="001B357D" w:rsidRDefault="001D4A84">
    <w:pPr>
      <w:pStyle w:val="Footer"/>
    </w:pPr>
    <w:r>
      <w:t>01-19-2016 TY2015 v0.6</w:t>
    </w:r>
    <w:r w:rsidR="001B357D">
      <w:tab/>
    </w:r>
    <w:r w:rsidR="001B357D">
      <w:tab/>
      <w:t xml:space="preserve">Page </w:t>
    </w:r>
    <w:r w:rsidR="001B357D">
      <w:fldChar w:fldCharType="begin"/>
    </w:r>
    <w:r w:rsidR="001B357D">
      <w:instrText xml:space="preserve"> PAGE   \* MERGEFORMAT </w:instrText>
    </w:r>
    <w:r w:rsidR="001B357D">
      <w:fldChar w:fldCharType="separate"/>
    </w:r>
    <w:r>
      <w:rPr>
        <w:noProof/>
      </w:rPr>
      <w:t>5</w:t>
    </w:r>
    <w:r w:rsidR="001B357D">
      <w:fldChar w:fldCharType="end"/>
    </w:r>
    <w:r w:rsidR="001B357D">
      <w:t xml:space="preserve"> of </w:t>
    </w:r>
    <w:fldSimple w:instr=" NUMPAGES   \* MERGEFORMAT ">
      <w:r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90D8" w14:textId="77777777" w:rsidR="001B357D" w:rsidRDefault="001B357D" w:rsidP="00225D55">
      <w:r>
        <w:separator/>
      </w:r>
    </w:p>
  </w:footnote>
  <w:footnote w:type="continuationSeparator" w:id="0">
    <w:p w14:paraId="6DB2991B" w14:textId="77777777" w:rsidR="001B357D" w:rsidRDefault="001B357D" w:rsidP="0022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3" w14:textId="0F698C62" w:rsidR="001B357D" w:rsidRPr="00225D55" w:rsidRDefault="001B357D">
    <w:pPr>
      <w:pStyle w:val="Header"/>
      <w:rPr>
        <w:b/>
        <w:sz w:val="28"/>
      </w:rPr>
    </w:pPr>
    <w:r>
      <w:rPr>
        <w:b/>
        <w:sz w:val="28"/>
      </w:rPr>
      <w:tab/>
      <w:t>PRO-P31 Jones</w:t>
    </w:r>
    <w:r w:rsidRPr="00225D55">
      <w:rPr>
        <w:b/>
        <w:sz w:val="28"/>
      </w:rPr>
      <w:t xml:space="preserve">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CC9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2141"/>
    <w:multiLevelType w:val="hybridMultilevel"/>
    <w:tmpl w:val="E08E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1B6A"/>
    <w:multiLevelType w:val="hybridMultilevel"/>
    <w:tmpl w:val="CB5A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5D35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50E8"/>
    <w:multiLevelType w:val="hybridMultilevel"/>
    <w:tmpl w:val="3EA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21497"/>
    <w:multiLevelType w:val="hybridMultilevel"/>
    <w:tmpl w:val="581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840FE"/>
    <w:multiLevelType w:val="hybridMultilevel"/>
    <w:tmpl w:val="42CE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14D3"/>
    <w:multiLevelType w:val="hybridMultilevel"/>
    <w:tmpl w:val="41C4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45D79"/>
    <w:multiLevelType w:val="hybridMultilevel"/>
    <w:tmpl w:val="7354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6282B"/>
    <w:multiLevelType w:val="hybridMultilevel"/>
    <w:tmpl w:val="6246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1087"/>
    <w:multiLevelType w:val="hybridMultilevel"/>
    <w:tmpl w:val="7398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C5"/>
    <w:rsid w:val="00003FB5"/>
    <w:rsid w:val="00006E02"/>
    <w:rsid w:val="00014E7A"/>
    <w:rsid w:val="00025C7E"/>
    <w:rsid w:val="000464F6"/>
    <w:rsid w:val="000534FE"/>
    <w:rsid w:val="0005554C"/>
    <w:rsid w:val="00072992"/>
    <w:rsid w:val="0008665E"/>
    <w:rsid w:val="000927D8"/>
    <w:rsid w:val="0009428F"/>
    <w:rsid w:val="000A214F"/>
    <w:rsid w:val="000A407D"/>
    <w:rsid w:val="000B0332"/>
    <w:rsid w:val="000C12CC"/>
    <w:rsid w:val="000C266A"/>
    <w:rsid w:val="000D25C8"/>
    <w:rsid w:val="000F199A"/>
    <w:rsid w:val="0011191C"/>
    <w:rsid w:val="00111A85"/>
    <w:rsid w:val="0011247F"/>
    <w:rsid w:val="00116055"/>
    <w:rsid w:val="00122B38"/>
    <w:rsid w:val="00136822"/>
    <w:rsid w:val="00150FD9"/>
    <w:rsid w:val="00154485"/>
    <w:rsid w:val="001567AC"/>
    <w:rsid w:val="0016347E"/>
    <w:rsid w:val="001652A1"/>
    <w:rsid w:val="001658D5"/>
    <w:rsid w:val="001703A6"/>
    <w:rsid w:val="0017267B"/>
    <w:rsid w:val="001818BA"/>
    <w:rsid w:val="00192944"/>
    <w:rsid w:val="00193CEC"/>
    <w:rsid w:val="0019641B"/>
    <w:rsid w:val="00197BA6"/>
    <w:rsid w:val="001A6F60"/>
    <w:rsid w:val="001B2ABE"/>
    <w:rsid w:val="001B357D"/>
    <w:rsid w:val="001B3696"/>
    <w:rsid w:val="001B7907"/>
    <w:rsid w:val="001C6415"/>
    <w:rsid w:val="001D28FD"/>
    <w:rsid w:val="001D4A84"/>
    <w:rsid w:val="001F145B"/>
    <w:rsid w:val="001F32AD"/>
    <w:rsid w:val="001F54C5"/>
    <w:rsid w:val="001F6692"/>
    <w:rsid w:val="00205F26"/>
    <w:rsid w:val="00213534"/>
    <w:rsid w:val="00225D55"/>
    <w:rsid w:val="002460E5"/>
    <w:rsid w:val="00250180"/>
    <w:rsid w:val="00266A99"/>
    <w:rsid w:val="002808AB"/>
    <w:rsid w:val="002A36D8"/>
    <w:rsid w:val="002C1523"/>
    <w:rsid w:val="002C4E02"/>
    <w:rsid w:val="002D08CE"/>
    <w:rsid w:val="002E50AF"/>
    <w:rsid w:val="002F2971"/>
    <w:rsid w:val="00302D65"/>
    <w:rsid w:val="00306ECA"/>
    <w:rsid w:val="00313134"/>
    <w:rsid w:val="0032158F"/>
    <w:rsid w:val="00323C43"/>
    <w:rsid w:val="00351710"/>
    <w:rsid w:val="0036773E"/>
    <w:rsid w:val="00375583"/>
    <w:rsid w:val="003816ED"/>
    <w:rsid w:val="003B0D60"/>
    <w:rsid w:val="003B124E"/>
    <w:rsid w:val="003B1BC4"/>
    <w:rsid w:val="003C5334"/>
    <w:rsid w:val="003D210B"/>
    <w:rsid w:val="003D6BEF"/>
    <w:rsid w:val="003D791C"/>
    <w:rsid w:val="003F360C"/>
    <w:rsid w:val="00411BA5"/>
    <w:rsid w:val="00423738"/>
    <w:rsid w:val="00425DB1"/>
    <w:rsid w:val="00430BC1"/>
    <w:rsid w:val="0043255C"/>
    <w:rsid w:val="00445531"/>
    <w:rsid w:val="00455136"/>
    <w:rsid w:val="00463839"/>
    <w:rsid w:val="00477686"/>
    <w:rsid w:val="004A4961"/>
    <w:rsid w:val="004B58D7"/>
    <w:rsid w:val="004C0558"/>
    <w:rsid w:val="004F4000"/>
    <w:rsid w:val="00507122"/>
    <w:rsid w:val="00515E67"/>
    <w:rsid w:val="00532636"/>
    <w:rsid w:val="005501A2"/>
    <w:rsid w:val="00557A01"/>
    <w:rsid w:val="0058183A"/>
    <w:rsid w:val="00584AB6"/>
    <w:rsid w:val="00595469"/>
    <w:rsid w:val="005C4D6C"/>
    <w:rsid w:val="005D039E"/>
    <w:rsid w:val="0060538E"/>
    <w:rsid w:val="00627CF3"/>
    <w:rsid w:val="006319A4"/>
    <w:rsid w:val="00637B6C"/>
    <w:rsid w:val="00644F1D"/>
    <w:rsid w:val="00650435"/>
    <w:rsid w:val="00651AEE"/>
    <w:rsid w:val="00653465"/>
    <w:rsid w:val="006567EB"/>
    <w:rsid w:val="00670A5A"/>
    <w:rsid w:val="0067145F"/>
    <w:rsid w:val="00682FC1"/>
    <w:rsid w:val="006C54DB"/>
    <w:rsid w:val="006D48C3"/>
    <w:rsid w:val="006D59E3"/>
    <w:rsid w:val="006D7D6F"/>
    <w:rsid w:val="006F0CC0"/>
    <w:rsid w:val="006F77DD"/>
    <w:rsid w:val="00703D28"/>
    <w:rsid w:val="007151A8"/>
    <w:rsid w:val="0072428D"/>
    <w:rsid w:val="00724CFF"/>
    <w:rsid w:val="00724DB1"/>
    <w:rsid w:val="00726FDC"/>
    <w:rsid w:val="0073140F"/>
    <w:rsid w:val="00746FAC"/>
    <w:rsid w:val="00752CFD"/>
    <w:rsid w:val="00793F01"/>
    <w:rsid w:val="007A1EB4"/>
    <w:rsid w:val="007C0543"/>
    <w:rsid w:val="007D2A9E"/>
    <w:rsid w:val="007E5B4C"/>
    <w:rsid w:val="007F74C5"/>
    <w:rsid w:val="008038F9"/>
    <w:rsid w:val="008107F9"/>
    <w:rsid w:val="0083194A"/>
    <w:rsid w:val="00851F9F"/>
    <w:rsid w:val="00854B1E"/>
    <w:rsid w:val="00856649"/>
    <w:rsid w:val="00860242"/>
    <w:rsid w:val="00863E05"/>
    <w:rsid w:val="00870BE4"/>
    <w:rsid w:val="00873A7E"/>
    <w:rsid w:val="00875580"/>
    <w:rsid w:val="00877111"/>
    <w:rsid w:val="008C5C2A"/>
    <w:rsid w:val="008D7E91"/>
    <w:rsid w:val="008E12B7"/>
    <w:rsid w:val="008F3639"/>
    <w:rsid w:val="00900444"/>
    <w:rsid w:val="00901566"/>
    <w:rsid w:val="009051FC"/>
    <w:rsid w:val="0091334B"/>
    <w:rsid w:val="00931159"/>
    <w:rsid w:val="00933599"/>
    <w:rsid w:val="00934579"/>
    <w:rsid w:val="00967F3C"/>
    <w:rsid w:val="0098147C"/>
    <w:rsid w:val="009835C2"/>
    <w:rsid w:val="009869D9"/>
    <w:rsid w:val="009870DC"/>
    <w:rsid w:val="009871FE"/>
    <w:rsid w:val="00991B8D"/>
    <w:rsid w:val="009B4240"/>
    <w:rsid w:val="009C459D"/>
    <w:rsid w:val="009E1D93"/>
    <w:rsid w:val="00A12167"/>
    <w:rsid w:val="00A22174"/>
    <w:rsid w:val="00A236C1"/>
    <w:rsid w:val="00A23F0B"/>
    <w:rsid w:val="00A27BAC"/>
    <w:rsid w:val="00A27F6A"/>
    <w:rsid w:val="00A347A9"/>
    <w:rsid w:val="00A40CA5"/>
    <w:rsid w:val="00A5567D"/>
    <w:rsid w:val="00A732AC"/>
    <w:rsid w:val="00A7376A"/>
    <w:rsid w:val="00AA0E10"/>
    <w:rsid w:val="00AB686F"/>
    <w:rsid w:val="00AE3C48"/>
    <w:rsid w:val="00AF027E"/>
    <w:rsid w:val="00B00FC4"/>
    <w:rsid w:val="00B033FB"/>
    <w:rsid w:val="00B03872"/>
    <w:rsid w:val="00B11A74"/>
    <w:rsid w:val="00B160EE"/>
    <w:rsid w:val="00B40C44"/>
    <w:rsid w:val="00B52C66"/>
    <w:rsid w:val="00B55B77"/>
    <w:rsid w:val="00B601DF"/>
    <w:rsid w:val="00B610C5"/>
    <w:rsid w:val="00B660ED"/>
    <w:rsid w:val="00B66767"/>
    <w:rsid w:val="00B67B1D"/>
    <w:rsid w:val="00B73D9D"/>
    <w:rsid w:val="00B741E7"/>
    <w:rsid w:val="00B841AE"/>
    <w:rsid w:val="00B90E2E"/>
    <w:rsid w:val="00BA0EF1"/>
    <w:rsid w:val="00BA5662"/>
    <w:rsid w:val="00BB017A"/>
    <w:rsid w:val="00BB7276"/>
    <w:rsid w:val="00BB7455"/>
    <w:rsid w:val="00BC35DC"/>
    <w:rsid w:val="00BE4675"/>
    <w:rsid w:val="00BE6148"/>
    <w:rsid w:val="00BF40C1"/>
    <w:rsid w:val="00BF4AEF"/>
    <w:rsid w:val="00BF6E03"/>
    <w:rsid w:val="00BF7A63"/>
    <w:rsid w:val="00C0105C"/>
    <w:rsid w:val="00C058EA"/>
    <w:rsid w:val="00C24C80"/>
    <w:rsid w:val="00C33B0C"/>
    <w:rsid w:val="00C47579"/>
    <w:rsid w:val="00C57AD2"/>
    <w:rsid w:val="00C604DB"/>
    <w:rsid w:val="00C6081A"/>
    <w:rsid w:val="00C65C81"/>
    <w:rsid w:val="00C66DB6"/>
    <w:rsid w:val="00C70AD0"/>
    <w:rsid w:val="00C71163"/>
    <w:rsid w:val="00C926E9"/>
    <w:rsid w:val="00CA027B"/>
    <w:rsid w:val="00CB201C"/>
    <w:rsid w:val="00CB73CA"/>
    <w:rsid w:val="00CC7DF9"/>
    <w:rsid w:val="00CE7D32"/>
    <w:rsid w:val="00CF1B4D"/>
    <w:rsid w:val="00CF40A6"/>
    <w:rsid w:val="00CF79E2"/>
    <w:rsid w:val="00D10F7C"/>
    <w:rsid w:val="00D23EED"/>
    <w:rsid w:val="00D310AE"/>
    <w:rsid w:val="00D354DA"/>
    <w:rsid w:val="00D40163"/>
    <w:rsid w:val="00D44047"/>
    <w:rsid w:val="00D468E6"/>
    <w:rsid w:val="00D46E4F"/>
    <w:rsid w:val="00D4722F"/>
    <w:rsid w:val="00D60609"/>
    <w:rsid w:val="00D60B56"/>
    <w:rsid w:val="00D64041"/>
    <w:rsid w:val="00D67196"/>
    <w:rsid w:val="00D75F80"/>
    <w:rsid w:val="00D81A7B"/>
    <w:rsid w:val="00D8348B"/>
    <w:rsid w:val="00D940BC"/>
    <w:rsid w:val="00D947A1"/>
    <w:rsid w:val="00DA1DC4"/>
    <w:rsid w:val="00DD5D4D"/>
    <w:rsid w:val="00E046B5"/>
    <w:rsid w:val="00E056AF"/>
    <w:rsid w:val="00E078F0"/>
    <w:rsid w:val="00E10541"/>
    <w:rsid w:val="00E125D1"/>
    <w:rsid w:val="00E17CB0"/>
    <w:rsid w:val="00E24922"/>
    <w:rsid w:val="00E27659"/>
    <w:rsid w:val="00E44144"/>
    <w:rsid w:val="00E53A87"/>
    <w:rsid w:val="00E54F3D"/>
    <w:rsid w:val="00E64D36"/>
    <w:rsid w:val="00E70B7D"/>
    <w:rsid w:val="00E86CB4"/>
    <w:rsid w:val="00E95E3F"/>
    <w:rsid w:val="00EA50FA"/>
    <w:rsid w:val="00EB4D7E"/>
    <w:rsid w:val="00EB7EF8"/>
    <w:rsid w:val="00EC5040"/>
    <w:rsid w:val="00ED00E6"/>
    <w:rsid w:val="00ED2631"/>
    <w:rsid w:val="00ED391E"/>
    <w:rsid w:val="00ED5DB0"/>
    <w:rsid w:val="00EE2202"/>
    <w:rsid w:val="00EF04E9"/>
    <w:rsid w:val="00EF348F"/>
    <w:rsid w:val="00EF4519"/>
    <w:rsid w:val="00F01683"/>
    <w:rsid w:val="00F0259A"/>
    <w:rsid w:val="00F11F46"/>
    <w:rsid w:val="00F14995"/>
    <w:rsid w:val="00F17D91"/>
    <w:rsid w:val="00F23817"/>
    <w:rsid w:val="00F252FD"/>
    <w:rsid w:val="00F31193"/>
    <w:rsid w:val="00F34851"/>
    <w:rsid w:val="00F44B75"/>
    <w:rsid w:val="00F57E93"/>
    <w:rsid w:val="00F86C47"/>
    <w:rsid w:val="00FA2A12"/>
    <w:rsid w:val="00FA5AD0"/>
    <w:rsid w:val="00FB4FD6"/>
    <w:rsid w:val="00FB7ACA"/>
    <w:rsid w:val="00FC034B"/>
    <w:rsid w:val="00FD152C"/>
    <w:rsid w:val="00FF33B7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2522"/>
  <w15:chartTrackingRefBased/>
  <w15:docId w15:val="{DCDC29C4-AE97-41E1-AABF-C81E1E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EE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22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55"/>
  </w:style>
  <w:style w:type="paragraph" w:styleId="Footer">
    <w:name w:val="footer"/>
    <w:basedOn w:val="Normal"/>
    <w:link w:val="Foot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55"/>
  </w:style>
  <w:style w:type="paragraph" w:customStyle="1" w:styleId="Step">
    <w:name w:val="Step"/>
    <w:basedOn w:val="Normal"/>
    <w:qFormat/>
    <w:rsid w:val="0016347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/>
    </w:pPr>
    <w:rPr>
      <w:b/>
      <w:sz w:val="28"/>
      <w14:ligatures w14:val="none"/>
    </w:rPr>
  </w:style>
  <w:style w:type="table" w:styleId="TableGrid">
    <w:name w:val="Table Grid"/>
    <w:basedOn w:val="TableNormal"/>
    <w:uiPriority w:val="39"/>
    <w:rsid w:val="00B160E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FAC"/>
    <w:rPr>
      <w:sz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0C59-83A9-4342-BB98-E11E7A5C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</dc:creator>
  <cp:keywords/>
  <dc:description/>
  <cp:lastModifiedBy>Al TP4F</cp:lastModifiedBy>
  <cp:revision>2</cp:revision>
  <cp:lastPrinted>2016-01-16T20:21:00Z</cp:lastPrinted>
  <dcterms:created xsi:type="dcterms:W3CDTF">2016-01-19T13:26:00Z</dcterms:created>
  <dcterms:modified xsi:type="dcterms:W3CDTF">2016-01-19T13:26:00Z</dcterms:modified>
</cp:coreProperties>
</file>